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spacing w:after="200"/>
      </w:pPr>
      <w:r>
        <w:rPr>
          <w:rFonts w:ascii="Arial" w:cs="Arial" w:eastAsia="Arial" w:hAnsi="Arial"/>
          <w:b/>
          <w:bCs/>
          <w:sz w:val="32"/>
          <w:szCs w:val="32"/>
        </w:rPr>
        <w:t xml:space="preserve">QA Review: CareIG SOP v5.0 and Supporting Data</w:t>
      </w:r>
    </w:p>
    <w:p>
      <w:pPr>
        <w:spacing w:after="100"/>
      </w:pPr>
      <w:r>
        <w:rPr>
          <w:rFonts w:ascii="Arial" w:cs="Arial" w:eastAsia="Arial" w:hAnsi="Arial"/>
          <w:color w:val="666666"/>
          <w:sz w:val="20"/>
          <w:szCs w:val="20"/>
        </w:rPr>
        <w:t xml:space="preserve">Date: April 2, 2026  |  Reviewer: Claude  |  Files reviewed: 32</w:t>
      </w:r>
    </w:p>
    <w:p>
      <w:pPr>
        <w:spacing w:after="200"/>
      </w:pPr>
      <w:r>
        <w:rPr>
          <w:rFonts w:ascii="Arial" w:cs="Arial" w:eastAsia="Arial" w:hAnsi="Arial"/>
          <w:sz w:val="20"/>
          <w:szCs w:val="20"/>
        </w:rPr>
        <w:t xml:space="preserve">This report identifies inconsistencies, contradictions, logical gaps, and hand-holding across the SOP, input files, and external service JSONs. Four files (benefits.xlsx, audit_log.xlsx, intake.xlsx, clinical.xlsx) are intentionally absent and excluded from findings.</w:t>
      </w:r>
    </w:p>
    <w:p>
      <w:pPr>
        <w:pStyle w:val="Heading2"/>
        <w:spacing w:after="150" w:before="200"/>
      </w:pPr>
      <w:r>
        <w:rPr>
          <w:rFonts w:ascii="Arial" w:cs="Arial" w:eastAsia="Arial" w:hAnsi="Arial"/>
          <w:b/>
          <w:bCs/>
          <w:sz w:val="28"/>
          <w:szCs w:val="28"/>
        </w:rPr>
        <w:t xml:space="preserve">Summary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single" w:color="CCCCCC" w:sz="1"/>
              <w:left w:val="single" w:color="CCCCCC" w:sz="1"/>
              <w:bottom w:val="single" w:color="CCCCCC" w:sz="1"/>
              <w:right w:val="single" w:color="CCCCCC" w:sz="1"/>
            </w:tcBorders>
            <w:shd w:fill="2B5797" w:val="clear"/>
            <w:tcMar>
              <w:top w:type="dxa" w:w="80"/>
              <w:left w:type="dxa" w:w="120"/>
              <w:bottom w:type="dxa" w:w="80"/>
              <w:right w:type="dxa" w:w="120"/>
            </w:tcMar>
          </w:tcPr>
          <w:p>
            <w:r>
              <w:rPr>
                <w:rFonts w:ascii="Arial" w:cs="Arial" w:eastAsia="Arial" w:hAnsi="Arial"/>
                <w:b/>
                <w:bCs/>
                <w:color w:val="FFFFFF"/>
                <w:sz w:val="20"/>
                <w:szCs w:val="20"/>
              </w:rPr>
              <w:t xml:space="preserve">Category</w:t>
            </w:r>
          </w:p>
        </w:tc>
        <w:tc>
          <w:tcPr>
            <w:tcW w:type="dxa" w:w="4680"/>
            <w:tcBorders>
              <w:top w:val="single" w:color="CCCCCC" w:sz="1"/>
              <w:left w:val="single" w:color="CCCCCC" w:sz="1"/>
              <w:bottom w:val="single" w:color="CCCCCC" w:sz="1"/>
              <w:right w:val="single" w:color="CCCCCC" w:sz="1"/>
            </w:tcBorders>
            <w:shd w:fill="2B5797" w:val="clear"/>
            <w:tcMar>
              <w:top w:type="dxa" w:w="80"/>
              <w:left w:type="dxa" w:w="120"/>
              <w:bottom w:type="dxa" w:w="80"/>
              <w:right w:type="dxa" w:w="120"/>
            </w:tcMar>
          </w:tcPr>
          <w:p>
            <w:r>
              <w:rPr>
                <w:rFonts w:ascii="Arial" w:cs="Arial" w:eastAsia="Arial" w:hAnsi="Arial"/>
                <w:b/>
                <w:bCs/>
                <w:color w:val="FFFFFF"/>
                <w:sz w:val="20"/>
                <w:szCs w:val="20"/>
              </w:rPr>
              <w:t xml:space="preserve">Issues Found</w:t>
            </w:r>
          </w:p>
        </w:tc>
      </w:tr>
      <w:tr>
        <w:tc>
          <w:tcPr>
            <w:tcW w:type="dxa" w:w="468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Cross-Reference</w:t>
            </w:r>
          </w:p>
        </w:tc>
        <w:tc>
          <w:tcPr>
            <w:tcW w:type="dxa" w:w="468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14</w:t>
            </w:r>
          </w:p>
        </w:tc>
      </w:tr>
      <w:tr>
        <w:tc>
          <w:tcPr>
            <w:tcW w:type="dxa" w:w="468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Temporal</w:t>
            </w:r>
          </w:p>
        </w:tc>
        <w:tc>
          <w:tcPr>
            <w:tcW w:type="dxa" w:w="468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3</w:t>
            </w:r>
          </w:p>
        </w:tc>
      </w:tr>
      <w:tr>
        <w:tc>
          <w:tcPr>
            <w:tcW w:type="dxa" w:w="468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Contradiction</w:t>
            </w:r>
          </w:p>
        </w:tc>
        <w:tc>
          <w:tcPr>
            <w:tcW w:type="dxa" w:w="468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5</w:t>
            </w:r>
          </w:p>
        </w:tc>
      </w:tr>
      <w:tr>
        <w:tc>
          <w:tcPr>
            <w:tcW w:type="dxa" w:w="468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Hints/Reminders</w:t>
            </w:r>
          </w:p>
        </w:tc>
        <w:tc>
          <w:tcPr>
            <w:tcW w:type="dxa" w:w="468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4</w:t>
            </w:r>
          </w:p>
        </w:tc>
      </w:tr>
      <w:tr>
        <w:tc>
          <w:tcPr>
            <w:tcW w:type="dxa" w:w="468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bCs/>
                <w:sz w:val="20"/>
                <w:szCs w:val="20"/>
              </w:rPr>
              <w:t xml:space="preserve">Total</w:t>
            </w:r>
          </w:p>
        </w:tc>
        <w:tc>
          <w:tcPr>
            <w:tcW w:type="dxa" w:w="468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bCs/>
                <w:sz w:val="20"/>
                <w:szCs w:val="20"/>
              </w:rPr>
              <w:t xml:space="preserve">26</w:t>
            </w:r>
          </w:p>
        </w:tc>
      </w:tr>
    </w:tbl>
    <w:p/>
    <w:p>
      <w:r>
        <w:br w:type="page"/>
      </w:r>
    </w:p>
    <w:p>
      <w:pPr>
        <w:pStyle w:val="Heading2"/>
        <w:spacing w:after="150" w:before="200"/>
      </w:pPr>
      <w:r>
        <w:rPr>
          <w:rFonts w:ascii="Arial" w:cs="Arial" w:eastAsia="Arial" w:hAnsi="Arial"/>
          <w:b/>
          <w:bCs/>
          <w:sz w:val="28"/>
          <w:szCs w:val="28"/>
        </w:rPr>
        <w:t xml:space="preserve">Cross-Reference Issues</w:t>
      </w:r>
    </w:p>
    <w:p>
      <w:pPr>
        <w:spacing w:after="80" w:before="200"/>
      </w:pPr>
      <w:r>
        <w:rPr>
          <w:rFonts w:ascii="Arial" w:cs="Arial" w:eastAsia="Arial" w:hAnsi="Arial"/>
          <w:b/>
          <w:bCs/>
          <w:color w:val="2B5797"/>
          <w:sz w:val="22"/>
          <w:szCs w:val="22"/>
        </w:rPr>
        <w:t xml:space="preserve">CR-1: </w:t>
      </w:r>
      <w:r>
        <w:rPr>
          <w:rFonts w:ascii="Arial" w:cs="Arial" w:eastAsia="Arial" w:hAnsi="Arial"/>
          <w:b/>
          <w:bCs/>
          <w:sz w:val="22"/>
          <w:szCs w:val="22"/>
        </w:rPr>
        <w:t xml:space="preserve">Thompson referral says UnitedHealthcare HMO, but Slack/workflow uses UnitedHealthcare PPO</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7360"/>
      </w:tblGrid>
      <w:tr>
        <w:tc>
          <w:tcPr>
            <w:tcW w:type="dxa" w:w="2000"/>
            <w:tcBorders>
              <w:top w:val="single" w:color="CCCCCC" w:sz="1"/>
              <w:left w:val="single" w:color="CCCCCC" w:sz="1"/>
              <w:bottom w:val="single" w:color="CCCCCC" w:sz="1"/>
              <w:right w:val="single" w:color="CCCCCC" w:sz="1"/>
            </w:tcBorders>
            <w:shd w:fill="2B5797" w:val="clear"/>
            <w:tcMar>
              <w:top w:type="dxa" w:w="80"/>
              <w:left w:type="dxa" w:w="120"/>
              <w:bottom w:type="dxa" w:w="80"/>
              <w:right w:type="dxa" w:w="120"/>
            </w:tcMar>
          </w:tcPr>
          <w:p>
            <w:r>
              <w:rPr>
                <w:rFonts w:ascii="Arial" w:cs="Arial" w:eastAsia="Arial" w:hAnsi="Arial"/>
                <w:b/>
                <w:bCs/>
                <w:color w:val="FFFFFF"/>
                <w:sz w:val="20"/>
                <w:szCs w:val="20"/>
              </w:rPr>
              <w:t xml:space="preserve">Field</w:t>
            </w:r>
          </w:p>
        </w:tc>
        <w:tc>
          <w:tcPr>
            <w:tcW w:type="dxa" w:w="7360"/>
            <w:tcBorders>
              <w:top w:val="single" w:color="CCCCCC" w:sz="1"/>
              <w:left w:val="single" w:color="CCCCCC" w:sz="1"/>
              <w:bottom w:val="single" w:color="CCCCCC" w:sz="1"/>
              <w:right w:val="single" w:color="CCCCCC" w:sz="1"/>
            </w:tcBorders>
            <w:shd w:fill="2B5797" w:val="clear"/>
            <w:tcMar>
              <w:top w:type="dxa" w:w="80"/>
              <w:left w:type="dxa" w:w="120"/>
              <w:bottom w:type="dxa" w:w="80"/>
              <w:right w:type="dxa" w:w="120"/>
            </w:tcMar>
          </w:tcPr>
          <w:p>
            <w:r>
              <w:rPr>
                <w:rFonts w:ascii="Arial" w:cs="Arial" w:eastAsia="Arial" w:hAnsi="Arial"/>
                <w:b/>
                <w:bCs/>
                <w:color w:val="FFFFFF"/>
                <w:sz w:val="20"/>
                <w:szCs w:val="20"/>
              </w:rPr>
              <w:t xml:space="preserve">Detail</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Description</w:t>
            </w:r>
          </w:p>
        </w:tc>
        <w:tc>
          <w:tcPr>
            <w:tcW w:type="dxa" w:w="7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The referral email (email_id 1) from Dr. Brennan states Thompson's insurance is "UnitedHealthcare HMO". However, the Slack [BVS ASSIGNED] message in #intake-team says "UnitedHealthcare PPO", and the [CLAIM SUBMITTED] message also says "UnitedHealthcare PPO". payer_rules.xlsx lists both UHC HMO (timely filing 180 days) and no UHC PPO at all. If the patient truly has HMO, a PCP referral may be required per payer_rules.xlsx col Referral_Required = Yes for UHC HMO.</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Files</w:t>
            </w:r>
          </w:p>
        </w:tc>
        <w:tc>
          <w:tcPr>
            <w:tcW w:type="dxa" w:w="7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mailbox.json (email 1), slack_data.json (C002, C005), payer_rules.xlsx</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Suggested Fix</w:t>
            </w:r>
          </w:p>
        </w:tc>
        <w:tc>
          <w:tcPr>
            <w:tcW w:type="dxa" w:w="7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Decide which payer type Thompson actually has: HMO or PPO. If HMO, update all Slack messages and claim references to say HMO, and add a UHC HMO row to payer_rules.xlsx if not already there (it is, but not UHC PPO). If PPO, add a UHC PPO entry to payer_rules.xlsx and fix the referral email.</w:t>
            </w:r>
          </w:p>
        </w:tc>
      </w:tr>
    </w:tbl>
    <w:p/>
    <w:p>
      <w:pPr>
        <w:spacing w:after="80" w:before="200"/>
      </w:pPr>
      <w:r>
        <w:rPr>
          <w:rFonts w:ascii="Arial" w:cs="Arial" w:eastAsia="Arial" w:hAnsi="Arial"/>
          <w:b/>
          <w:bCs/>
          <w:color w:val="2B5797"/>
          <w:sz w:val="22"/>
          <w:szCs w:val="22"/>
        </w:rPr>
        <w:t xml:space="preserve">CR-2: </w:t>
      </w:r>
      <w:r>
        <w:rPr>
          <w:rFonts w:ascii="Arial" w:cs="Arial" w:eastAsia="Arial" w:hAnsi="Arial"/>
          <w:b/>
          <w:bCs/>
          <w:sz w:val="22"/>
          <w:szCs w:val="22"/>
        </w:rPr>
        <w:t xml:space="preserve">No UnitedHealthcare PPO row in payer_rules.xlsx</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7360"/>
      </w:tblGrid>
      <w:tr>
        <w:tc>
          <w:tcPr>
            <w:tcW w:type="dxa" w:w="2000"/>
            <w:tcBorders>
              <w:top w:val="single" w:color="CCCCCC" w:sz="1"/>
              <w:left w:val="single" w:color="CCCCCC" w:sz="1"/>
              <w:bottom w:val="single" w:color="CCCCCC" w:sz="1"/>
              <w:right w:val="single" w:color="CCCCCC" w:sz="1"/>
            </w:tcBorders>
            <w:shd w:fill="2B5797" w:val="clear"/>
            <w:tcMar>
              <w:top w:type="dxa" w:w="80"/>
              <w:left w:type="dxa" w:w="120"/>
              <w:bottom w:type="dxa" w:w="80"/>
              <w:right w:type="dxa" w:w="120"/>
            </w:tcMar>
          </w:tcPr>
          <w:p>
            <w:r>
              <w:rPr>
                <w:rFonts w:ascii="Arial" w:cs="Arial" w:eastAsia="Arial" w:hAnsi="Arial"/>
                <w:b/>
                <w:bCs/>
                <w:color w:val="FFFFFF"/>
                <w:sz w:val="20"/>
                <w:szCs w:val="20"/>
              </w:rPr>
              <w:t xml:space="preserve">Field</w:t>
            </w:r>
          </w:p>
        </w:tc>
        <w:tc>
          <w:tcPr>
            <w:tcW w:type="dxa" w:w="7360"/>
            <w:tcBorders>
              <w:top w:val="single" w:color="CCCCCC" w:sz="1"/>
              <w:left w:val="single" w:color="CCCCCC" w:sz="1"/>
              <w:bottom w:val="single" w:color="CCCCCC" w:sz="1"/>
              <w:right w:val="single" w:color="CCCCCC" w:sz="1"/>
            </w:tcBorders>
            <w:shd w:fill="2B5797" w:val="clear"/>
            <w:tcMar>
              <w:top w:type="dxa" w:w="80"/>
              <w:left w:type="dxa" w:w="120"/>
              <w:bottom w:type="dxa" w:w="80"/>
              <w:right w:type="dxa" w:w="120"/>
            </w:tcMar>
          </w:tcPr>
          <w:p>
            <w:r>
              <w:rPr>
                <w:rFonts w:ascii="Arial" w:cs="Arial" w:eastAsia="Arial" w:hAnsi="Arial"/>
                <w:b/>
                <w:bCs/>
                <w:color w:val="FFFFFF"/>
                <w:sz w:val="20"/>
                <w:szCs w:val="20"/>
              </w:rPr>
              <w:t xml:space="preserve">Detail</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Description</w:t>
            </w:r>
          </w:p>
        </w:tc>
        <w:tc>
          <w:tcPr>
            <w:tcW w:type="dxa" w:w="7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Slack and email data reference "UnitedHealthcare PPO" for the Thompson case, but payer_rules.xlsx only has a row for "UnitedHealthcare HMO". There is no UnitedHealthcare PPO row, meaning the SOP's instructions to look up claim submission email, nursing code, contracted rate, and timely filing for UHC PPO would fail.</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Files</w:t>
            </w:r>
          </w:p>
        </w:tc>
        <w:tc>
          <w:tcPr>
            <w:tcW w:type="dxa" w:w="7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payer_rules.xlsx, slack_data.json, mailbox.json</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Suggested Fix</w:t>
            </w:r>
          </w:p>
        </w:tc>
        <w:tc>
          <w:tcPr>
            <w:tcW w:type="dxa" w:w="7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Add a "UnitedHealthcare PPO" row to payer_rules.xlsx, or change all Thompson references to use "UnitedHealthcare HMO" consistently.</w:t>
            </w:r>
          </w:p>
        </w:tc>
      </w:tr>
    </w:tbl>
    <w:p/>
    <w:p>
      <w:pPr>
        <w:spacing w:after="80" w:before="200"/>
      </w:pPr>
      <w:r>
        <w:rPr>
          <w:rFonts w:ascii="Arial" w:cs="Arial" w:eastAsia="Arial" w:hAnsi="Arial"/>
          <w:b/>
          <w:bCs/>
          <w:color w:val="2B5797"/>
          <w:sz w:val="22"/>
          <w:szCs w:val="22"/>
        </w:rPr>
        <w:t xml:space="preserve">CR-3: </w:t>
      </w:r>
      <w:r>
        <w:rPr>
          <w:rFonts w:ascii="Arial" w:cs="Arial" w:eastAsia="Arial" w:hAnsi="Arial"/>
          <w:b/>
          <w:bCs/>
          <w:sz w:val="22"/>
          <w:szCs w:val="22"/>
        </w:rPr>
        <w:t xml:space="preserve">No Cigna PPO row in payer_rules.xlsx</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7360"/>
      </w:tblGrid>
      <w:tr>
        <w:tc>
          <w:tcPr>
            <w:tcW w:type="dxa" w:w="2000"/>
            <w:tcBorders>
              <w:top w:val="single" w:color="CCCCCC" w:sz="1"/>
              <w:left w:val="single" w:color="CCCCCC" w:sz="1"/>
              <w:bottom w:val="single" w:color="CCCCCC" w:sz="1"/>
              <w:right w:val="single" w:color="CCCCCC" w:sz="1"/>
            </w:tcBorders>
            <w:shd w:fill="2B5797" w:val="clear"/>
            <w:tcMar>
              <w:top w:type="dxa" w:w="80"/>
              <w:left w:type="dxa" w:w="120"/>
              <w:bottom w:type="dxa" w:w="80"/>
              <w:right w:type="dxa" w:w="120"/>
            </w:tcMar>
          </w:tcPr>
          <w:p>
            <w:r>
              <w:rPr>
                <w:rFonts w:ascii="Arial" w:cs="Arial" w:eastAsia="Arial" w:hAnsi="Arial"/>
                <w:b/>
                <w:bCs/>
                <w:color w:val="FFFFFF"/>
                <w:sz w:val="20"/>
                <w:szCs w:val="20"/>
              </w:rPr>
              <w:t xml:space="preserve">Field</w:t>
            </w:r>
          </w:p>
        </w:tc>
        <w:tc>
          <w:tcPr>
            <w:tcW w:type="dxa" w:w="7360"/>
            <w:tcBorders>
              <w:top w:val="single" w:color="CCCCCC" w:sz="1"/>
              <w:left w:val="single" w:color="CCCCCC" w:sz="1"/>
              <w:bottom w:val="single" w:color="CCCCCC" w:sz="1"/>
              <w:right w:val="single" w:color="CCCCCC" w:sz="1"/>
            </w:tcBorders>
            <w:shd w:fill="2B5797" w:val="clear"/>
            <w:tcMar>
              <w:top w:type="dxa" w:w="80"/>
              <w:left w:type="dxa" w:w="120"/>
              <w:bottom w:type="dxa" w:w="80"/>
              <w:right w:type="dxa" w:w="120"/>
            </w:tcMar>
          </w:tcPr>
          <w:p>
            <w:r>
              <w:rPr>
                <w:rFonts w:ascii="Arial" w:cs="Arial" w:eastAsia="Arial" w:hAnsi="Arial"/>
                <w:b/>
                <w:bCs/>
                <w:color w:val="FFFFFF"/>
                <w:sz w:val="20"/>
                <w:szCs w:val="20"/>
              </w:rPr>
              <w:t xml:space="preserve">Detail</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Description</w:t>
            </w:r>
          </w:p>
        </w:tc>
        <w:tc>
          <w:tcPr>
            <w:tcW w:type="dxa" w:w="7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The Chen case references "Cigna PPO" in Slack and email, but payer_rules.xlsx has no Cigna entry at all. Following the SOP would require looking up Cigna PPO's formulary, nursing code pref, timely filing, claim submission email, etc., none of which can be found.</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Files</w:t>
            </w:r>
          </w:p>
        </w:tc>
        <w:tc>
          <w:tcPr>
            <w:tcW w:type="dxa" w:w="7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payer_rules.xlsx, slack_data.json (C002, C005), mailbox.json (emails 3, 5)</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Suggested Fix</w:t>
            </w:r>
          </w:p>
        </w:tc>
        <w:tc>
          <w:tcPr>
            <w:tcW w:type="dxa" w:w="7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Add a "Cigna PPO" row to payer_rules.xlsx with all required columns populated.</w:t>
            </w:r>
          </w:p>
        </w:tc>
      </w:tr>
    </w:tbl>
    <w:p/>
    <w:p>
      <w:pPr>
        <w:spacing w:after="80" w:before="200"/>
      </w:pPr>
      <w:r>
        <w:rPr>
          <w:rFonts w:ascii="Arial" w:cs="Arial" w:eastAsia="Arial" w:hAnsi="Arial"/>
          <w:b/>
          <w:bCs/>
          <w:color w:val="2B5797"/>
          <w:sz w:val="22"/>
          <w:szCs w:val="22"/>
        </w:rPr>
        <w:t xml:space="preserve">CR-4: </w:t>
      </w:r>
      <w:r>
        <w:rPr>
          <w:rFonts w:ascii="Arial" w:cs="Arial" w:eastAsia="Arial" w:hAnsi="Arial"/>
          <w:b/>
          <w:bCs/>
          <w:sz w:val="22"/>
          <w:szCs w:val="22"/>
        </w:rPr>
        <w:t xml:space="preserve">Reeves referral says "Humana PPO" but payer_rules.xlsx only has "Humana Medicare Advantage"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7360"/>
      </w:tblGrid>
      <w:tr>
        <w:tc>
          <w:tcPr>
            <w:tcW w:type="dxa" w:w="2000"/>
            <w:tcBorders>
              <w:top w:val="single" w:color="CCCCCC" w:sz="1"/>
              <w:left w:val="single" w:color="CCCCCC" w:sz="1"/>
              <w:bottom w:val="single" w:color="CCCCCC" w:sz="1"/>
              <w:right w:val="single" w:color="CCCCCC" w:sz="1"/>
            </w:tcBorders>
            <w:shd w:fill="2B5797" w:val="clear"/>
            <w:tcMar>
              <w:top w:type="dxa" w:w="80"/>
              <w:left w:type="dxa" w:w="120"/>
              <w:bottom w:type="dxa" w:w="80"/>
              <w:right w:type="dxa" w:w="120"/>
            </w:tcMar>
          </w:tcPr>
          <w:p>
            <w:r>
              <w:rPr>
                <w:rFonts w:ascii="Arial" w:cs="Arial" w:eastAsia="Arial" w:hAnsi="Arial"/>
                <w:b/>
                <w:bCs/>
                <w:color w:val="FFFFFF"/>
                <w:sz w:val="20"/>
                <w:szCs w:val="20"/>
              </w:rPr>
              <w:t xml:space="preserve">Field</w:t>
            </w:r>
          </w:p>
        </w:tc>
        <w:tc>
          <w:tcPr>
            <w:tcW w:type="dxa" w:w="7360"/>
            <w:tcBorders>
              <w:top w:val="single" w:color="CCCCCC" w:sz="1"/>
              <w:left w:val="single" w:color="CCCCCC" w:sz="1"/>
              <w:bottom w:val="single" w:color="CCCCCC" w:sz="1"/>
              <w:right w:val="single" w:color="CCCCCC" w:sz="1"/>
            </w:tcBorders>
            <w:shd w:fill="2B5797" w:val="clear"/>
            <w:tcMar>
              <w:top w:type="dxa" w:w="80"/>
              <w:left w:type="dxa" w:w="120"/>
              <w:bottom w:type="dxa" w:w="80"/>
              <w:right w:type="dxa" w:w="120"/>
            </w:tcMar>
          </w:tcPr>
          <w:p>
            <w:r>
              <w:rPr>
                <w:rFonts w:ascii="Arial" w:cs="Arial" w:eastAsia="Arial" w:hAnsi="Arial"/>
                <w:b/>
                <w:bCs/>
                <w:color w:val="FFFFFF"/>
                <w:sz w:val="20"/>
                <w:szCs w:val="20"/>
              </w:rPr>
              <w:t xml:space="preserve">Detail</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Description</w:t>
            </w:r>
          </w:p>
        </w:tc>
        <w:tc>
          <w:tcPr>
            <w:tcW w:type="dxa" w:w="7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Email 11 and Slack BVS ASSIGNED for Reeves reference "Humana PPO". payer_rules.xlsx has a row for "Humana Medicare Advantage" but no "Humana PPO". These are fundamentally different payer types (commercial vs Medicare Advantage) with different billing rules, nursing codes (99600 vs G0153), and processes.</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Files</w:t>
            </w:r>
          </w:p>
        </w:tc>
        <w:tc>
          <w:tcPr>
            <w:tcW w:type="dxa" w:w="7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mailbox.json (email 11), slack_data.json (C002), payer_rules.xlsx</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Suggested Fix</w:t>
            </w:r>
          </w:p>
        </w:tc>
        <w:tc>
          <w:tcPr>
            <w:tcW w:type="dxa" w:w="7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Either add a "Humana PPO" (Commercial PPO) row to payer_rules.xlsx, or change the referral and Slack data to say "Humana Medicare Advantage" if that is the intended scenario.</w:t>
            </w:r>
          </w:p>
        </w:tc>
      </w:tr>
    </w:tbl>
    <w:p/>
    <w:p>
      <w:pPr>
        <w:spacing w:after="80" w:before="200"/>
      </w:pPr>
      <w:r>
        <w:rPr>
          <w:rFonts w:ascii="Arial" w:cs="Arial" w:eastAsia="Arial" w:hAnsi="Arial"/>
          <w:b/>
          <w:bCs/>
          <w:color w:val="2B5797"/>
          <w:sz w:val="22"/>
          <w:szCs w:val="22"/>
        </w:rPr>
        <w:t xml:space="preserve">CR-5: </w:t>
      </w:r>
      <w:r>
        <w:rPr>
          <w:rFonts w:ascii="Arial" w:cs="Arial" w:eastAsia="Arial" w:hAnsi="Arial"/>
          <w:b/>
          <w:bCs/>
          <w:sz w:val="22"/>
          <w:szCs w:val="22"/>
        </w:rPr>
        <w:t xml:space="preserve">SOP references fee_schedule.xlsx but file is named referral.fee_schedule.xlsx</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7360"/>
      </w:tblGrid>
      <w:tr>
        <w:tc>
          <w:tcPr>
            <w:tcW w:type="dxa" w:w="2000"/>
            <w:tcBorders>
              <w:top w:val="single" w:color="CCCCCC" w:sz="1"/>
              <w:left w:val="single" w:color="CCCCCC" w:sz="1"/>
              <w:bottom w:val="single" w:color="CCCCCC" w:sz="1"/>
              <w:right w:val="single" w:color="CCCCCC" w:sz="1"/>
            </w:tcBorders>
            <w:shd w:fill="2B5797" w:val="clear"/>
            <w:tcMar>
              <w:top w:type="dxa" w:w="80"/>
              <w:left w:type="dxa" w:w="120"/>
              <w:bottom w:type="dxa" w:w="80"/>
              <w:right w:type="dxa" w:w="120"/>
            </w:tcMar>
          </w:tcPr>
          <w:p>
            <w:r>
              <w:rPr>
                <w:rFonts w:ascii="Arial" w:cs="Arial" w:eastAsia="Arial" w:hAnsi="Arial"/>
                <w:b/>
                <w:bCs/>
                <w:color w:val="FFFFFF"/>
                <w:sz w:val="20"/>
                <w:szCs w:val="20"/>
              </w:rPr>
              <w:t xml:space="preserve">Field</w:t>
            </w:r>
          </w:p>
        </w:tc>
        <w:tc>
          <w:tcPr>
            <w:tcW w:type="dxa" w:w="7360"/>
            <w:tcBorders>
              <w:top w:val="single" w:color="CCCCCC" w:sz="1"/>
              <w:left w:val="single" w:color="CCCCCC" w:sz="1"/>
              <w:bottom w:val="single" w:color="CCCCCC" w:sz="1"/>
              <w:right w:val="single" w:color="CCCCCC" w:sz="1"/>
            </w:tcBorders>
            <w:shd w:fill="2B5797" w:val="clear"/>
            <w:tcMar>
              <w:top w:type="dxa" w:w="80"/>
              <w:left w:type="dxa" w:w="120"/>
              <w:bottom w:type="dxa" w:w="80"/>
              <w:right w:type="dxa" w:w="120"/>
            </w:tcMar>
          </w:tcPr>
          <w:p>
            <w:r>
              <w:rPr>
                <w:rFonts w:ascii="Arial" w:cs="Arial" w:eastAsia="Arial" w:hAnsi="Arial"/>
                <w:b/>
                <w:bCs/>
                <w:color w:val="FFFFFF"/>
                <w:sz w:val="20"/>
                <w:szCs w:val="20"/>
              </w:rPr>
              <w:t xml:space="preserve">Detail</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Description</w:t>
            </w:r>
          </w:p>
        </w:tc>
        <w:tc>
          <w:tcPr>
            <w:tcW w:type="dxa" w:w="7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SOP Section 7.3 and Section 13.1 reference "fee_schedule.xlsx" for looking up Billed_Rate to calculate estimated OOP and Total_Billed. The actual file in the workspace is named "referral.fee_schedule.xlsx". An agent following the SOP literally would fail to find the file.</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Files</w:t>
            </w:r>
          </w:p>
        </w:tc>
        <w:tc>
          <w:tcPr>
            <w:tcW w:type="dxa" w:w="7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CareIG_SOP_v5.0_patched.pdf (Sections 7.3, 13.1), referral.fee_schedule.xlsx</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Suggested Fix</w:t>
            </w:r>
          </w:p>
        </w:tc>
        <w:tc>
          <w:tcPr>
            <w:tcW w:type="dxa" w:w="7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Either rename the file to fee_schedule.xlsx, or update the SOP references to say referral.fee_schedule.xlsx.</w:t>
            </w:r>
          </w:p>
        </w:tc>
      </w:tr>
    </w:tbl>
    <w:p/>
    <w:p>
      <w:pPr>
        <w:spacing w:after="80" w:before="200"/>
      </w:pPr>
      <w:r>
        <w:rPr>
          <w:rFonts w:ascii="Arial" w:cs="Arial" w:eastAsia="Arial" w:hAnsi="Arial"/>
          <w:b/>
          <w:bCs/>
          <w:color w:val="2B5797"/>
          <w:sz w:val="22"/>
          <w:szCs w:val="22"/>
        </w:rPr>
        <w:t xml:space="preserve">CR-6: </w:t>
      </w:r>
      <w:r>
        <w:rPr>
          <w:rFonts w:ascii="Arial" w:cs="Arial" w:eastAsia="Arial" w:hAnsi="Arial"/>
          <w:b/>
          <w:bCs/>
          <w:sz w:val="22"/>
          <w:szCs w:val="22"/>
        </w:rPr>
        <w:t xml:space="preserve">SOP references visit_note.xlsx but no such file exists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7360"/>
      </w:tblGrid>
      <w:tr>
        <w:tc>
          <w:tcPr>
            <w:tcW w:type="dxa" w:w="2000"/>
            <w:tcBorders>
              <w:top w:val="single" w:color="CCCCCC" w:sz="1"/>
              <w:left w:val="single" w:color="CCCCCC" w:sz="1"/>
              <w:bottom w:val="single" w:color="CCCCCC" w:sz="1"/>
              <w:right w:val="single" w:color="CCCCCC" w:sz="1"/>
            </w:tcBorders>
            <w:shd w:fill="2B5797" w:val="clear"/>
            <w:tcMar>
              <w:top w:type="dxa" w:w="80"/>
              <w:left w:type="dxa" w:w="120"/>
              <w:bottom w:type="dxa" w:w="80"/>
              <w:right w:type="dxa" w:w="120"/>
            </w:tcMar>
          </w:tcPr>
          <w:p>
            <w:r>
              <w:rPr>
                <w:rFonts w:ascii="Arial" w:cs="Arial" w:eastAsia="Arial" w:hAnsi="Arial"/>
                <w:b/>
                <w:bCs/>
                <w:color w:val="FFFFFF"/>
                <w:sz w:val="20"/>
                <w:szCs w:val="20"/>
              </w:rPr>
              <w:t xml:space="preserve">Field</w:t>
            </w:r>
          </w:p>
        </w:tc>
        <w:tc>
          <w:tcPr>
            <w:tcW w:type="dxa" w:w="7360"/>
            <w:tcBorders>
              <w:top w:val="single" w:color="CCCCCC" w:sz="1"/>
              <w:left w:val="single" w:color="CCCCCC" w:sz="1"/>
              <w:bottom w:val="single" w:color="CCCCCC" w:sz="1"/>
              <w:right w:val="single" w:color="CCCCCC" w:sz="1"/>
            </w:tcBorders>
            <w:shd w:fill="2B5797" w:val="clear"/>
            <w:tcMar>
              <w:top w:type="dxa" w:w="80"/>
              <w:left w:type="dxa" w:w="120"/>
              <w:bottom w:type="dxa" w:w="80"/>
              <w:right w:type="dxa" w:w="120"/>
            </w:tcMar>
          </w:tcPr>
          <w:p>
            <w:r>
              <w:rPr>
                <w:rFonts w:ascii="Arial" w:cs="Arial" w:eastAsia="Arial" w:hAnsi="Arial"/>
                <w:b/>
                <w:bCs/>
                <w:color w:val="FFFFFF"/>
                <w:sz w:val="20"/>
                <w:szCs w:val="20"/>
              </w:rPr>
              <w:t xml:space="preserve">Detail</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Description</w:t>
            </w:r>
          </w:p>
        </w:tc>
        <w:tc>
          <w:tcPr>
            <w:tcW w:type="dxa" w:w="7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The SOP extensively references visit_note.xlsx (Section 9.3, 10.1, 10.2, etc.) as the file where nurses document visit details. No visit_note.xlsx or visit_note_blank.xlsx exists in the workspace. There is also no template for it. This is distinct from the four intentionally missing files (benefits.xlsx, audit_log.xlsx, intake.xlsx, clinical.xlsx) which are case-specific files. visit_note.xlsx has no blank template either.</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Files</w:t>
            </w:r>
          </w:p>
        </w:tc>
        <w:tc>
          <w:tcPr>
            <w:tcW w:type="dxa" w:w="7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CareIG_SOP_v5.0_patched.pdf (Sections 9.3, 10.1, 10.2), workspace file listing</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Suggested Fix</w:t>
            </w:r>
          </w:p>
        </w:tc>
        <w:tc>
          <w:tcPr>
            <w:tcW w:type="dxa" w:w="7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Add a visit_note_blank.xlsx template to the workspace with all the columns referenced in SOP Section 9.3.</w:t>
            </w:r>
          </w:p>
        </w:tc>
      </w:tr>
    </w:tbl>
    <w:p/>
    <w:p>
      <w:pPr>
        <w:spacing w:after="80" w:before="200"/>
      </w:pPr>
      <w:r>
        <w:rPr>
          <w:rFonts w:ascii="Arial" w:cs="Arial" w:eastAsia="Arial" w:hAnsi="Arial"/>
          <w:b/>
          <w:bCs/>
          <w:color w:val="2B5797"/>
          <w:sz w:val="22"/>
          <w:szCs w:val="22"/>
        </w:rPr>
        <w:t xml:space="preserve">CR-7: </w:t>
      </w:r>
      <w:r>
        <w:rPr>
          <w:rFonts w:ascii="Arial" w:cs="Arial" w:eastAsia="Arial" w:hAnsi="Arial"/>
          <w:b/>
          <w:bCs/>
          <w:sz w:val="22"/>
          <w:szCs w:val="22"/>
        </w:rPr>
        <w:t xml:space="preserve">PA email for Chen cites wrong HCPCS code (J1568 instead of J1560)</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7360"/>
      </w:tblGrid>
      <w:tr>
        <w:tc>
          <w:tcPr>
            <w:tcW w:type="dxa" w:w="2000"/>
            <w:tcBorders>
              <w:top w:val="single" w:color="CCCCCC" w:sz="1"/>
              <w:left w:val="single" w:color="CCCCCC" w:sz="1"/>
              <w:bottom w:val="single" w:color="CCCCCC" w:sz="1"/>
              <w:right w:val="single" w:color="CCCCCC" w:sz="1"/>
            </w:tcBorders>
            <w:shd w:fill="2B5797" w:val="clear"/>
            <w:tcMar>
              <w:top w:type="dxa" w:w="80"/>
              <w:left w:type="dxa" w:w="120"/>
              <w:bottom w:type="dxa" w:w="80"/>
              <w:right w:type="dxa" w:w="120"/>
            </w:tcMar>
          </w:tcPr>
          <w:p>
            <w:r>
              <w:rPr>
                <w:rFonts w:ascii="Arial" w:cs="Arial" w:eastAsia="Arial" w:hAnsi="Arial"/>
                <w:b/>
                <w:bCs/>
                <w:color w:val="FFFFFF"/>
                <w:sz w:val="20"/>
                <w:szCs w:val="20"/>
              </w:rPr>
              <w:t xml:space="preserve">Field</w:t>
            </w:r>
          </w:p>
        </w:tc>
        <w:tc>
          <w:tcPr>
            <w:tcW w:type="dxa" w:w="7360"/>
            <w:tcBorders>
              <w:top w:val="single" w:color="CCCCCC" w:sz="1"/>
              <w:left w:val="single" w:color="CCCCCC" w:sz="1"/>
              <w:bottom w:val="single" w:color="CCCCCC" w:sz="1"/>
              <w:right w:val="single" w:color="CCCCCC" w:sz="1"/>
            </w:tcBorders>
            <w:shd w:fill="2B5797" w:val="clear"/>
            <w:tcMar>
              <w:top w:type="dxa" w:w="80"/>
              <w:left w:type="dxa" w:w="120"/>
              <w:bottom w:type="dxa" w:w="80"/>
              <w:right w:type="dxa" w:w="120"/>
            </w:tcMar>
          </w:tcPr>
          <w:p>
            <w:r>
              <w:rPr>
                <w:rFonts w:ascii="Arial" w:cs="Arial" w:eastAsia="Arial" w:hAnsi="Arial"/>
                <w:b/>
                <w:bCs/>
                <w:color w:val="FFFFFF"/>
                <w:sz w:val="20"/>
                <w:szCs w:val="20"/>
              </w:rPr>
              <w:t xml:space="preserve">Detail</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Description</w:t>
            </w:r>
          </w:p>
        </w:tc>
        <w:tc>
          <w:tcPr>
            <w:tcW w:type="dxa" w:w="7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Email 5 (PA request for Chen/Octagam 10%) lists "HCPCS: J1568" in the body. According to jcodes.xlsx and SOP Section 13.1, Octagam maps to J1560. J1568 does not appear in jcodes.xlsx at all.</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Files</w:t>
            </w:r>
          </w:p>
        </w:tc>
        <w:tc>
          <w:tcPr>
            <w:tcW w:type="dxa" w:w="7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mailbox.json (email 5), jcodes.xlsx, CareIG_SOP_v5.0_patched.pdf (Section 13)</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Suggested Fix</w:t>
            </w:r>
          </w:p>
        </w:tc>
        <w:tc>
          <w:tcPr>
            <w:tcW w:type="dxa" w:w="7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Change the HCPCS code in email 5 body from J1568 to J1560.</w:t>
            </w:r>
          </w:p>
        </w:tc>
      </w:tr>
    </w:tbl>
    <w:p/>
    <w:p>
      <w:pPr>
        <w:spacing w:after="80" w:before="200"/>
      </w:pPr>
      <w:r>
        <w:rPr>
          <w:rFonts w:ascii="Arial" w:cs="Arial" w:eastAsia="Arial" w:hAnsi="Arial"/>
          <w:b/>
          <w:bCs/>
          <w:color w:val="2B5797"/>
          <w:sz w:val="22"/>
          <w:szCs w:val="22"/>
        </w:rPr>
        <w:t xml:space="preserve">CR-8: </w:t>
      </w:r>
      <w:r>
        <w:rPr>
          <w:rFonts w:ascii="Arial" w:cs="Arial" w:eastAsia="Arial" w:hAnsi="Arial"/>
          <w:b/>
          <w:bCs/>
          <w:sz w:val="22"/>
          <w:szCs w:val="22"/>
        </w:rPr>
        <w:t xml:space="preserve">PA form NPI (1245789032) does not match org_identifiers.xlsx NPI (1234567893)</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7360"/>
      </w:tblGrid>
      <w:tr>
        <w:tc>
          <w:tcPr>
            <w:tcW w:type="dxa" w:w="2000"/>
            <w:tcBorders>
              <w:top w:val="single" w:color="CCCCCC" w:sz="1"/>
              <w:left w:val="single" w:color="CCCCCC" w:sz="1"/>
              <w:bottom w:val="single" w:color="CCCCCC" w:sz="1"/>
              <w:right w:val="single" w:color="CCCCCC" w:sz="1"/>
            </w:tcBorders>
            <w:shd w:fill="2B5797" w:val="clear"/>
            <w:tcMar>
              <w:top w:type="dxa" w:w="80"/>
              <w:left w:type="dxa" w:w="120"/>
              <w:bottom w:type="dxa" w:w="80"/>
              <w:right w:type="dxa" w:w="120"/>
            </w:tcMar>
          </w:tcPr>
          <w:p>
            <w:r>
              <w:rPr>
                <w:rFonts w:ascii="Arial" w:cs="Arial" w:eastAsia="Arial" w:hAnsi="Arial"/>
                <w:b/>
                <w:bCs/>
                <w:color w:val="FFFFFF"/>
                <w:sz w:val="20"/>
                <w:szCs w:val="20"/>
              </w:rPr>
              <w:t xml:space="preserve">Field</w:t>
            </w:r>
          </w:p>
        </w:tc>
        <w:tc>
          <w:tcPr>
            <w:tcW w:type="dxa" w:w="7360"/>
            <w:tcBorders>
              <w:top w:val="single" w:color="CCCCCC" w:sz="1"/>
              <w:left w:val="single" w:color="CCCCCC" w:sz="1"/>
              <w:bottom w:val="single" w:color="CCCCCC" w:sz="1"/>
              <w:right w:val="single" w:color="CCCCCC" w:sz="1"/>
            </w:tcBorders>
            <w:shd w:fill="2B5797" w:val="clear"/>
            <w:tcMar>
              <w:top w:type="dxa" w:w="80"/>
              <w:left w:type="dxa" w:w="120"/>
              <w:bottom w:type="dxa" w:w="80"/>
              <w:right w:type="dxa" w:w="120"/>
            </w:tcMar>
          </w:tcPr>
          <w:p>
            <w:r>
              <w:rPr>
                <w:rFonts w:ascii="Arial" w:cs="Arial" w:eastAsia="Arial" w:hAnsi="Arial"/>
                <w:b/>
                <w:bCs/>
                <w:color w:val="FFFFFF"/>
                <w:sz w:val="20"/>
                <w:szCs w:val="20"/>
              </w:rPr>
              <w:t xml:space="preserve">Detail</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Description</w:t>
            </w:r>
          </w:p>
        </w:tc>
        <w:tc>
          <w:tcPr>
            <w:tcW w:type="dxa" w:w="7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The pa_form_Aetna.pdf (Section 3, Servicing Provider) lists CareIG's NPI as 1245789032. org_identifiers.xlsx and the SOP cover page both list CareIG's NPI as 1234567893. The SOP instructs to use CareIG_NPI from org_identifiers.xlsx on claims and PA submissions.</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Files</w:t>
            </w:r>
          </w:p>
        </w:tc>
        <w:tc>
          <w:tcPr>
            <w:tcW w:type="dxa" w:w="7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pa_form_Aetna.pdf, org_identifiers.xlsx, CareIG_SOP_v5.0_patched.pdf</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Suggested Fix</w:t>
            </w:r>
          </w:p>
        </w:tc>
        <w:tc>
          <w:tcPr>
            <w:tcW w:type="dxa" w:w="7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Change the NPI in pa_form_Aetna.pdf Section 3 from 1245789032 to 1234567893.</w:t>
            </w:r>
          </w:p>
        </w:tc>
      </w:tr>
    </w:tbl>
    <w:p/>
    <w:p>
      <w:pPr>
        <w:spacing w:after="80" w:before="200"/>
      </w:pPr>
      <w:r>
        <w:rPr>
          <w:rFonts w:ascii="Arial" w:cs="Arial" w:eastAsia="Arial" w:hAnsi="Arial"/>
          <w:b/>
          <w:bCs/>
          <w:color w:val="2B5797"/>
          <w:sz w:val="22"/>
          <w:szCs w:val="22"/>
        </w:rPr>
        <w:t xml:space="preserve">CR-9: </w:t>
      </w:r>
      <w:r>
        <w:rPr>
          <w:rFonts w:ascii="Arial" w:cs="Arial" w:eastAsia="Arial" w:hAnsi="Arial"/>
          <w:b/>
          <w:bCs/>
          <w:sz w:val="22"/>
          <w:szCs w:val="22"/>
        </w:rPr>
        <w:t xml:space="preserve">PA form address differs from org_identifiers.xlsx address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7360"/>
      </w:tblGrid>
      <w:tr>
        <w:tc>
          <w:tcPr>
            <w:tcW w:type="dxa" w:w="2000"/>
            <w:tcBorders>
              <w:top w:val="single" w:color="CCCCCC" w:sz="1"/>
              <w:left w:val="single" w:color="CCCCCC" w:sz="1"/>
              <w:bottom w:val="single" w:color="CCCCCC" w:sz="1"/>
              <w:right w:val="single" w:color="CCCCCC" w:sz="1"/>
            </w:tcBorders>
            <w:shd w:fill="2B5797" w:val="clear"/>
            <w:tcMar>
              <w:top w:type="dxa" w:w="80"/>
              <w:left w:type="dxa" w:w="120"/>
              <w:bottom w:type="dxa" w:w="80"/>
              <w:right w:type="dxa" w:w="120"/>
            </w:tcMar>
          </w:tcPr>
          <w:p>
            <w:r>
              <w:rPr>
                <w:rFonts w:ascii="Arial" w:cs="Arial" w:eastAsia="Arial" w:hAnsi="Arial"/>
                <w:b/>
                <w:bCs/>
                <w:color w:val="FFFFFF"/>
                <w:sz w:val="20"/>
                <w:szCs w:val="20"/>
              </w:rPr>
              <w:t xml:space="preserve">Field</w:t>
            </w:r>
          </w:p>
        </w:tc>
        <w:tc>
          <w:tcPr>
            <w:tcW w:type="dxa" w:w="7360"/>
            <w:tcBorders>
              <w:top w:val="single" w:color="CCCCCC" w:sz="1"/>
              <w:left w:val="single" w:color="CCCCCC" w:sz="1"/>
              <w:bottom w:val="single" w:color="CCCCCC" w:sz="1"/>
              <w:right w:val="single" w:color="CCCCCC" w:sz="1"/>
            </w:tcBorders>
            <w:shd w:fill="2B5797" w:val="clear"/>
            <w:tcMar>
              <w:top w:type="dxa" w:w="80"/>
              <w:left w:type="dxa" w:w="120"/>
              <w:bottom w:type="dxa" w:w="80"/>
              <w:right w:type="dxa" w:w="120"/>
            </w:tcMar>
          </w:tcPr>
          <w:p>
            <w:r>
              <w:rPr>
                <w:rFonts w:ascii="Arial" w:cs="Arial" w:eastAsia="Arial" w:hAnsi="Arial"/>
                <w:b/>
                <w:bCs/>
                <w:color w:val="FFFFFF"/>
                <w:sz w:val="20"/>
                <w:szCs w:val="20"/>
              </w:rPr>
              <w:t xml:space="preserve">Detail</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Description</w:t>
            </w:r>
          </w:p>
        </w:tc>
        <w:tc>
          <w:tcPr>
            <w:tcW w:type="dxa" w:w="7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pa_form_Aetna.pdf Section 3 lists CareIG at "1400 Brickell Ave, Suite 300, Miami, FL 33131". org_identifiers.xlsx lists the physical address as "8500 NW 36th Street, Suite 450, Doral, FL 33166" and the mailing address as "PO Box 449012, Miami, FL 33144". Neither matches the Brickell Ave address.</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Files</w:t>
            </w:r>
          </w:p>
        </w:tc>
        <w:tc>
          <w:tcPr>
            <w:tcW w:type="dxa" w:w="7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pa_form_Aetna.pdf, org_identifiers.xlsx</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Suggested Fix</w:t>
            </w:r>
          </w:p>
        </w:tc>
        <w:tc>
          <w:tcPr>
            <w:tcW w:type="dxa" w:w="7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Align the address in pa_form_Aetna.pdf with one of the addresses in org_identifiers.xlsx.</w:t>
            </w:r>
          </w:p>
        </w:tc>
      </w:tr>
    </w:tbl>
    <w:p/>
    <w:p>
      <w:pPr>
        <w:spacing w:after="80" w:before="200"/>
      </w:pPr>
      <w:r>
        <w:rPr>
          <w:rFonts w:ascii="Arial" w:cs="Arial" w:eastAsia="Arial" w:hAnsi="Arial"/>
          <w:b/>
          <w:bCs/>
          <w:color w:val="2B5797"/>
          <w:sz w:val="22"/>
          <w:szCs w:val="22"/>
        </w:rPr>
        <w:t xml:space="preserve">CR-10: </w:t>
      </w:r>
      <w:r>
        <w:rPr>
          <w:rFonts w:ascii="Arial" w:cs="Arial" w:eastAsia="Arial" w:hAnsi="Arial"/>
          <w:b/>
          <w:bCs/>
          <w:sz w:val="22"/>
          <w:szCs w:val="22"/>
        </w:rPr>
        <w:t xml:space="preserve">PA form phone/fax differ from org_identifiers.xlsx</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7360"/>
      </w:tblGrid>
      <w:tr>
        <w:tc>
          <w:tcPr>
            <w:tcW w:type="dxa" w:w="2000"/>
            <w:tcBorders>
              <w:top w:val="single" w:color="CCCCCC" w:sz="1"/>
              <w:left w:val="single" w:color="CCCCCC" w:sz="1"/>
              <w:bottom w:val="single" w:color="CCCCCC" w:sz="1"/>
              <w:right w:val="single" w:color="CCCCCC" w:sz="1"/>
            </w:tcBorders>
            <w:shd w:fill="2B5797" w:val="clear"/>
            <w:tcMar>
              <w:top w:type="dxa" w:w="80"/>
              <w:left w:type="dxa" w:w="120"/>
              <w:bottom w:type="dxa" w:w="80"/>
              <w:right w:type="dxa" w:w="120"/>
            </w:tcMar>
          </w:tcPr>
          <w:p>
            <w:r>
              <w:rPr>
                <w:rFonts w:ascii="Arial" w:cs="Arial" w:eastAsia="Arial" w:hAnsi="Arial"/>
                <w:b/>
                <w:bCs/>
                <w:color w:val="FFFFFF"/>
                <w:sz w:val="20"/>
                <w:szCs w:val="20"/>
              </w:rPr>
              <w:t xml:space="preserve">Field</w:t>
            </w:r>
          </w:p>
        </w:tc>
        <w:tc>
          <w:tcPr>
            <w:tcW w:type="dxa" w:w="7360"/>
            <w:tcBorders>
              <w:top w:val="single" w:color="CCCCCC" w:sz="1"/>
              <w:left w:val="single" w:color="CCCCCC" w:sz="1"/>
              <w:bottom w:val="single" w:color="CCCCCC" w:sz="1"/>
              <w:right w:val="single" w:color="CCCCCC" w:sz="1"/>
            </w:tcBorders>
            <w:shd w:fill="2B5797" w:val="clear"/>
            <w:tcMar>
              <w:top w:type="dxa" w:w="80"/>
              <w:left w:type="dxa" w:w="120"/>
              <w:bottom w:type="dxa" w:w="80"/>
              <w:right w:type="dxa" w:w="120"/>
            </w:tcMar>
          </w:tcPr>
          <w:p>
            <w:r>
              <w:rPr>
                <w:rFonts w:ascii="Arial" w:cs="Arial" w:eastAsia="Arial" w:hAnsi="Arial"/>
                <w:b/>
                <w:bCs/>
                <w:color w:val="FFFFFF"/>
                <w:sz w:val="20"/>
                <w:szCs w:val="20"/>
              </w:rPr>
              <w:t xml:space="preserve">Detail</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Description</w:t>
            </w:r>
          </w:p>
        </w:tc>
        <w:tc>
          <w:tcPr>
            <w:tcW w:type="dxa" w:w="7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pa_form_Aetna.pdf Section 3 lists CareIG phone as (305) 555-9100 and fax as (305) 555-9101. org_identifiers.xlsx lists billing phone as (305) 555-0100 and billing fax as (305) 555-0101.</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Files</w:t>
            </w:r>
          </w:p>
        </w:tc>
        <w:tc>
          <w:tcPr>
            <w:tcW w:type="dxa" w:w="7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pa_form_Aetna.pdf, org_identifiers.xlsx</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Suggested Fix</w:t>
            </w:r>
          </w:p>
        </w:tc>
        <w:tc>
          <w:tcPr>
            <w:tcW w:type="dxa" w:w="7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Align phone/fax in the PA form with org_identifiers.xlsx, or add the alternate numbers to org_identifiers.xlsx if they are valid secondary numbers.</w:t>
            </w:r>
          </w:p>
        </w:tc>
      </w:tr>
    </w:tbl>
    <w:p/>
    <w:p>
      <w:pPr>
        <w:spacing w:after="80" w:before="200"/>
      </w:pPr>
      <w:r>
        <w:rPr>
          <w:rFonts w:ascii="Arial" w:cs="Arial" w:eastAsia="Arial" w:hAnsi="Arial"/>
          <w:b/>
          <w:bCs/>
          <w:color w:val="2B5797"/>
          <w:sz w:val="22"/>
          <w:szCs w:val="22"/>
        </w:rPr>
        <w:t xml:space="preserve">CR-11: </w:t>
      </w:r>
      <w:r>
        <w:rPr>
          <w:rFonts w:ascii="Arial" w:cs="Arial" w:eastAsia="Arial" w:hAnsi="Arial"/>
          <w:b/>
          <w:bCs/>
          <w:sz w:val="22"/>
          <w:szCs w:val="22"/>
        </w:rPr>
        <w:t xml:space="preserve">Referral docx header address differs from email signature and LMN address for Dr. Harrington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7360"/>
      </w:tblGrid>
      <w:tr>
        <w:tc>
          <w:tcPr>
            <w:tcW w:type="dxa" w:w="2000"/>
            <w:tcBorders>
              <w:top w:val="single" w:color="CCCCCC" w:sz="1"/>
              <w:left w:val="single" w:color="CCCCCC" w:sz="1"/>
              <w:bottom w:val="single" w:color="CCCCCC" w:sz="1"/>
              <w:right w:val="single" w:color="CCCCCC" w:sz="1"/>
            </w:tcBorders>
            <w:shd w:fill="2B5797" w:val="clear"/>
            <w:tcMar>
              <w:top w:type="dxa" w:w="80"/>
              <w:left w:type="dxa" w:w="120"/>
              <w:bottom w:type="dxa" w:w="80"/>
              <w:right w:type="dxa" w:w="120"/>
            </w:tcMar>
          </w:tcPr>
          <w:p>
            <w:r>
              <w:rPr>
                <w:rFonts w:ascii="Arial" w:cs="Arial" w:eastAsia="Arial" w:hAnsi="Arial"/>
                <w:b/>
                <w:bCs/>
                <w:color w:val="FFFFFF"/>
                <w:sz w:val="20"/>
                <w:szCs w:val="20"/>
              </w:rPr>
              <w:t xml:space="preserve">Field</w:t>
            </w:r>
          </w:p>
        </w:tc>
        <w:tc>
          <w:tcPr>
            <w:tcW w:type="dxa" w:w="7360"/>
            <w:tcBorders>
              <w:top w:val="single" w:color="CCCCCC" w:sz="1"/>
              <w:left w:val="single" w:color="CCCCCC" w:sz="1"/>
              <w:bottom w:val="single" w:color="CCCCCC" w:sz="1"/>
              <w:right w:val="single" w:color="CCCCCC" w:sz="1"/>
            </w:tcBorders>
            <w:shd w:fill="2B5797" w:val="clear"/>
            <w:tcMar>
              <w:top w:type="dxa" w:w="80"/>
              <w:left w:type="dxa" w:w="120"/>
              <w:bottom w:type="dxa" w:w="80"/>
              <w:right w:type="dxa" w:w="120"/>
            </w:tcMar>
          </w:tcPr>
          <w:p>
            <w:r>
              <w:rPr>
                <w:rFonts w:ascii="Arial" w:cs="Arial" w:eastAsia="Arial" w:hAnsi="Arial"/>
                <w:b/>
                <w:bCs/>
                <w:color w:val="FFFFFF"/>
                <w:sz w:val="20"/>
                <w:szCs w:val="20"/>
              </w:rPr>
              <w:t xml:space="preserve">Detail</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Description</w:t>
            </w:r>
          </w:p>
        </w:tc>
        <w:tc>
          <w:tcPr>
            <w:tcW w:type="dxa" w:w="7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referral_Vasquez_03151971.docx header shows Dr. Harrington at "2800 SW 8th Street, Suite 310, Miami, FL 33135" with phone (305) 555-6100. The LMN and formulary exception letter show "8900 N. Kendall Drive, Suite 201, Miami, FL 33176" with phone (305) 555-8800. The referral email (email 10) shows yet another address: "8400 SW 87th Avenue, Suite 210, Miami, FL 33143".</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Files</w:t>
            </w:r>
          </w:p>
        </w:tc>
        <w:tc>
          <w:tcPr>
            <w:tcW w:type="dxa" w:w="7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referral_Vasquez_03151971.docx, lmn_Harrington.pdf, formulary_exception.pdf, mailbox.json (email 10)</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Suggested Fix</w:t>
            </w:r>
          </w:p>
        </w:tc>
        <w:tc>
          <w:tcPr>
            <w:tcW w:type="dxa" w:w="7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Pick one consistent address for Dr. Harrington across all documents.</w:t>
            </w:r>
          </w:p>
        </w:tc>
      </w:tr>
    </w:tbl>
    <w:p/>
    <w:p>
      <w:pPr>
        <w:spacing w:after="80" w:before="200"/>
      </w:pPr>
      <w:r>
        <w:rPr>
          <w:rFonts w:ascii="Arial" w:cs="Arial" w:eastAsia="Arial" w:hAnsi="Arial"/>
          <w:b/>
          <w:bCs/>
          <w:color w:val="2B5797"/>
          <w:sz w:val="22"/>
          <w:szCs w:val="22"/>
        </w:rPr>
        <w:t xml:space="preserve">CR-12: </w:t>
      </w:r>
      <w:r>
        <w:rPr>
          <w:rFonts w:ascii="Arial" w:cs="Arial" w:eastAsia="Arial" w:hAnsi="Arial"/>
          <w:b/>
          <w:bCs/>
          <w:sz w:val="22"/>
          <w:szCs w:val="22"/>
        </w:rPr>
        <w:t xml:space="preserve">SOP Section 6.1 references #intake-alerts but this channel does not exist in Slack data</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7360"/>
      </w:tblGrid>
      <w:tr>
        <w:tc>
          <w:tcPr>
            <w:tcW w:type="dxa" w:w="2000"/>
            <w:tcBorders>
              <w:top w:val="single" w:color="CCCCCC" w:sz="1"/>
              <w:left w:val="single" w:color="CCCCCC" w:sz="1"/>
              <w:bottom w:val="single" w:color="CCCCCC" w:sz="1"/>
              <w:right w:val="single" w:color="CCCCCC" w:sz="1"/>
            </w:tcBorders>
            <w:shd w:fill="2B5797" w:val="clear"/>
            <w:tcMar>
              <w:top w:type="dxa" w:w="80"/>
              <w:left w:type="dxa" w:w="120"/>
              <w:bottom w:type="dxa" w:w="80"/>
              <w:right w:type="dxa" w:w="120"/>
            </w:tcMar>
          </w:tcPr>
          <w:p>
            <w:r>
              <w:rPr>
                <w:rFonts w:ascii="Arial" w:cs="Arial" w:eastAsia="Arial" w:hAnsi="Arial"/>
                <w:b/>
                <w:bCs/>
                <w:color w:val="FFFFFF"/>
                <w:sz w:val="20"/>
                <w:szCs w:val="20"/>
              </w:rPr>
              <w:t xml:space="preserve">Field</w:t>
            </w:r>
          </w:p>
        </w:tc>
        <w:tc>
          <w:tcPr>
            <w:tcW w:type="dxa" w:w="7360"/>
            <w:tcBorders>
              <w:top w:val="single" w:color="CCCCCC" w:sz="1"/>
              <w:left w:val="single" w:color="CCCCCC" w:sz="1"/>
              <w:bottom w:val="single" w:color="CCCCCC" w:sz="1"/>
              <w:right w:val="single" w:color="CCCCCC" w:sz="1"/>
            </w:tcBorders>
            <w:shd w:fill="2B5797" w:val="clear"/>
            <w:tcMar>
              <w:top w:type="dxa" w:w="80"/>
              <w:left w:type="dxa" w:w="120"/>
              <w:bottom w:type="dxa" w:w="80"/>
              <w:right w:type="dxa" w:w="120"/>
            </w:tcMar>
          </w:tcPr>
          <w:p>
            <w:r>
              <w:rPr>
                <w:rFonts w:ascii="Arial" w:cs="Arial" w:eastAsia="Arial" w:hAnsi="Arial"/>
                <w:b/>
                <w:bCs/>
                <w:color w:val="FFFFFF"/>
                <w:sz w:val="20"/>
                <w:szCs w:val="20"/>
              </w:rPr>
              <w:t xml:space="preserve">Detail</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Description</w:t>
            </w:r>
          </w:p>
        </w:tc>
        <w:tc>
          <w:tcPr>
            <w:tcW w:type="dxa" w:w="7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The SOP references #intake-alerts multiple times (Sections 6.1, 6.2, 8.2, 8.5, 8.6, 12.2) as the channel for intake holds, consent issues, PA holds, etc. The Slack data only contains channels: general, intake-team, intake-mgmt, clinical-scheduling, billing, billing-mgmt, billing-appeals, compliance. There is no #intake-alerts channel.</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Files</w:t>
            </w:r>
          </w:p>
        </w:tc>
        <w:tc>
          <w:tcPr>
            <w:tcW w:type="dxa" w:w="7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CareIG_SOP_v5.0_patched.pdf, slack_data.json</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Suggested Fix</w:t>
            </w:r>
          </w:p>
        </w:tc>
        <w:tc>
          <w:tcPr>
            <w:tcW w:type="dxa" w:w="7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Either add an #intake-alerts channel to the Slack data, or update the SOP to use an existing channel (e.g., #intake-team or #intake-mgmt).</w:t>
            </w:r>
          </w:p>
        </w:tc>
      </w:tr>
    </w:tbl>
    <w:p/>
    <w:p>
      <w:pPr>
        <w:spacing w:after="80" w:before="200"/>
      </w:pPr>
      <w:r>
        <w:rPr>
          <w:rFonts w:ascii="Arial" w:cs="Arial" w:eastAsia="Arial" w:hAnsi="Arial"/>
          <w:b/>
          <w:bCs/>
          <w:color w:val="2B5797"/>
          <w:sz w:val="22"/>
          <w:szCs w:val="22"/>
        </w:rPr>
        <w:t xml:space="preserve">CR-13: </w:t>
      </w:r>
      <w:r>
        <w:rPr>
          <w:rFonts w:ascii="Arial" w:cs="Arial" w:eastAsia="Arial" w:hAnsi="Arial"/>
          <w:b/>
          <w:bCs/>
          <w:sz w:val="22"/>
          <w:szCs w:val="22"/>
        </w:rPr>
        <w:t xml:space="preserve">Williams appeal Slack message uses CARC CO-197 but SOP denial table has no CO-197 entry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7360"/>
      </w:tblGrid>
      <w:tr>
        <w:tc>
          <w:tcPr>
            <w:tcW w:type="dxa" w:w="2000"/>
            <w:tcBorders>
              <w:top w:val="single" w:color="CCCCCC" w:sz="1"/>
              <w:left w:val="single" w:color="CCCCCC" w:sz="1"/>
              <w:bottom w:val="single" w:color="CCCCCC" w:sz="1"/>
              <w:right w:val="single" w:color="CCCCCC" w:sz="1"/>
            </w:tcBorders>
            <w:shd w:fill="2B5797" w:val="clear"/>
            <w:tcMar>
              <w:top w:type="dxa" w:w="80"/>
              <w:left w:type="dxa" w:w="120"/>
              <w:bottom w:type="dxa" w:w="80"/>
              <w:right w:type="dxa" w:w="120"/>
            </w:tcMar>
          </w:tcPr>
          <w:p>
            <w:r>
              <w:rPr>
                <w:rFonts w:ascii="Arial" w:cs="Arial" w:eastAsia="Arial" w:hAnsi="Arial"/>
                <w:b/>
                <w:bCs/>
                <w:color w:val="FFFFFF"/>
                <w:sz w:val="20"/>
                <w:szCs w:val="20"/>
              </w:rPr>
              <w:t xml:space="preserve">Field</w:t>
            </w:r>
          </w:p>
        </w:tc>
        <w:tc>
          <w:tcPr>
            <w:tcW w:type="dxa" w:w="7360"/>
            <w:tcBorders>
              <w:top w:val="single" w:color="CCCCCC" w:sz="1"/>
              <w:left w:val="single" w:color="CCCCCC" w:sz="1"/>
              <w:bottom w:val="single" w:color="CCCCCC" w:sz="1"/>
              <w:right w:val="single" w:color="CCCCCC" w:sz="1"/>
            </w:tcBorders>
            <w:shd w:fill="2B5797" w:val="clear"/>
            <w:tcMar>
              <w:top w:type="dxa" w:w="80"/>
              <w:left w:type="dxa" w:w="120"/>
              <w:bottom w:type="dxa" w:w="80"/>
              <w:right w:type="dxa" w:w="120"/>
            </w:tcMar>
          </w:tcPr>
          <w:p>
            <w:r>
              <w:rPr>
                <w:rFonts w:ascii="Arial" w:cs="Arial" w:eastAsia="Arial" w:hAnsi="Arial"/>
                <w:b/>
                <w:bCs/>
                <w:color w:val="FFFFFF"/>
                <w:sz w:val="20"/>
                <w:szCs w:val="20"/>
              </w:rPr>
              <w:t xml:space="preserve">Detail</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Description</w:t>
            </w:r>
          </w:p>
        </w:tc>
        <w:tc>
          <w:tcPr>
            <w:tcW w:type="dxa" w:w="7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The Slack [APPEAL FILED L1] message for Williams references "CO-197". The Aetna denial email (email 8) also references "CARC: CO-197". However, the SOP Section 11.1 denial action table does not include CO-197. The closest is PI-204 (not medically necessary). An agent would not know what action to take for CO-197.</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Files</w:t>
            </w:r>
          </w:p>
        </w:tc>
        <w:tc>
          <w:tcPr>
            <w:tcW w:type="dxa" w:w="7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slack_data.json (C007), mailbox.json (email 8), CareIG_SOP_v5.0_patched.pdf (Section 11.1)</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Suggested Fix</w:t>
            </w:r>
          </w:p>
        </w:tc>
        <w:tc>
          <w:tcPr>
            <w:tcW w:type="dxa" w:w="7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Either add CO-197 to the SOP denial action table, or change the denial CARC code to one that is already in the table (e.g., PI-204).</w:t>
            </w:r>
          </w:p>
        </w:tc>
      </w:tr>
    </w:tbl>
    <w:p/>
    <w:p>
      <w:pPr>
        <w:spacing w:after="80" w:before="200"/>
      </w:pPr>
      <w:r>
        <w:rPr>
          <w:rFonts w:ascii="Arial" w:cs="Arial" w:eastAsia="Arial" w:hAnsi="Arial"/>
          <w:b/>
          <w:bCs/>
          <w:color w:val="2B5797"/>
          <w:sz w:val="22"/>
          <w:szCs w:val="22"/>
        </w:rPr>
        <w:t xml:space="preserve">CR-16: </w:t>
      </w:r>
      <w:r>
        <w:rPr>
          <w:rFonts w:ascii="Arial" w:cs="Arial" w:eastAsia="Arial" w:hAnsi="Arial"/>
          <w:b/>
          <w:bCs/>
          <w:sz w:val="22"/>
          <w:szCs w:val="22"/>
        </w:rPr>
        <w:t xml:space="preserve">PA form license # (FL-HHA-20192847) does not appear in org_identifiers.xlsx</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7360"/>
      </w:tblGrid>
      <w:tr>
        <w:tc>
          <w:tcPr>
            <w:tcW w:type="dxa" w:w="2000"/>
            <w:tcBorders>
              <w:top w:val="single" w:color="CCCCCC" w:sz="1"/>
              <w:left w:val="single" w:color="CCCCCC" w:sz="1"/>
              <w:bottom w:val="single" w:color="CCCCCC" w:sz="1"/>
              <w:right w:val="single" w:color="CCCCCC" w:sz="1"/>
            </w:tcBorders>
            <w:shd w:fill="2B5797" w:val="clear"/>
            <w:tcMar>
              <w:top w:type="dxa" w:w="80"/>
              <w:left w:type="dxa" w:w="120"/>
              <w:bottom w:type="dxa" w:w="80"/>
              <w:right w:type="dxa" w:w="120"/>
            </w:tcMar>
          </w:tcPr>
          <w:p>
            <w:r>
              <w:rPr>
                <w:rFonts w:ascii="Arial" w:cs="Arial" w:eastAsia="Arial" w:hAnsi="Arial"/>
                <w:b/>
                <w:bCs/>
                <w:color w:val="FFFFFF"/>
                <w:sz w:val="20"/>
                <w:szCs w:val="20"/>
              </w:rPr>
              <w:t xml:space="preserve">Field</w:t>
            </w:r>
          </w:p>
        </w:tc>
        <w:tc>
          <w:tcPr>
            <w:tcW w:type="dxa" w:w="7360"/>
            <w:tcBorders>
              <w:top w:val="single" w:color="CCCCCC" w:sz="1"/>
              <w:left w:val="single" w:color="CCCCCC" w:sz="1"/>
              <w:bottom w:val="single" w:color="CCCCCC" w:sz="1"/>
              <w:right w:val="single" w:color="CCCCCC" w:sz="1"/>
            </w:tcBorders>
            <w:shd w:fill="2B5797" w:val="clear"/>
            <w:tcMar>
              <w:top w:type="dxa" w:w="80"/>
              <w:left w:type="dxa" w:w="120"/>
              <w:bottom w:type="dxa" w:w="80"/>
              <w:right w:type="dxa" w:w="120"/>
            </w:tcMar>
          </w:tcPr>
          <w:p>
            <w:r>
              <w:rPr>
                <w:rFonts w:ascii="Arial" w:cs="Arial" w:eastAsia="Arial" w:hAnsi="Arial"/>
                <w:b/>
                <w:bCs/>
                <w:color w:val="FFFFFF"/>
                <w:sz w:val="20"/>
                <w:szCs w:val="20"/>
              </w:rPr>
              <w:t xml:space="preserve">Detail</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Description</w:t>
            </w:r>
          </w:p>
        </w:tc>
        <w:tc>
          <w:tcPr>
            <w:tcW w:type="dxa" w:w="7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pa_form_Aetna.pdf Section 3 lists License #: FL-HHA-20192847 for CareIG. org_identifiers.xlsx has State_License_FL: PH-FL-034821. These are different license types (HHA vs pharmacy) and neither cross-references the other.</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Files</w:t>
            </w:r>
          </w:p>
        </w:tc>
        <w:tc>
          <w:tcPr>
            <w:tcW w:type="dxa" w:w="7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pa_form_Aetna.pdf, org_identifiers.xlsx</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Suggested Fix</w:t>
            </w:r>
          </w:p>
        </w:tc>
        <w:tc>
          <w:tcPr>
            <w:tcW w:type="dxa" w:w="7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Add FL-HHA-20192847 to org_identifiers.xlsx if it is a valid license, or align the license numbers.</w:t>
            </w:r>
          </w:p>
        </w:tc>
      </w:tr>
    </w:tbl>
    <w:p/>
    <w:p>
      <w:r>
        <w:br w:type="page"/>
      </w:r>
    </w:p>
    <w:p>
      <w:pPr>
        <w:pStyle w:val="Heading2"/>
        <w:spacing w:after="150" w:before="200"/>
      </w:pPr>
      <w:r>
        <w:rPr>
          <w:rFonts w:ascii="Arial" w:cs="Arial" w:eastAsia="Arial" w:hAnsi="Arial"/>
          <w:b/>
          <w:bCs/>
          <w:sz w:val="28"/>
          <w:szCs w:val="28"/>
        </w:rPr>
        <w:t xml:space="preserve">Temporal Issues</w:t>
      </w:r>
    </w:p>
    <w:p>
      <w:pPr>
        <w:spacing w:after="80" w:before="200"/>
      </w:pPr>
      <w:r>
        <w:rPr>
          <w:rFonts w:ascii="Arial" w:cs="Arial" w:eastAsia="Arial" w:hAnsi="Arial"/>
          <w:b/>
          <w:bCs/>
          <w:color w:val="2B5797"/>
          <w:sz w:val="22"/>
          <w:szCs w:val="22"/>
        </w:rPr>
        <w:t xml:space="preserve">DT-1: </w:t>
      </w:r>
      <w:r>
        <w:rPr>
          <w:rFonts w:ascii="Arial" w:cs="Arial" w:eastAsia="Arial" w:hAnsi="Arial"/>
          <w:b/>
          <w:bCs/>
          <w:sz w:val="22"/>
          <w:szCs w:val="22"/>
        </w:rPr>
        <w:t xml:space="preserve">Vasquez PA submitted on 04/07 in Slack, but auth.xlsx also shows 04/07 as both submission and followup date, while today is 04/02</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7360"/>
      </w:tblGrid>
      <w:tr>
        <w:tc>
          <w:tcPr>
            <w:tcW w:type="dxa" w:w="2000"/>
            <w:tcBorders>
              <w:top w:val="single" w:color="CCCCCC" w:sz="1"/>
              <w:left w:val="single" w:color="CCCCCC" w:sz="1"/>
              <w:bottom w:val="single" w:color="CCCCCC" w:sz="1"/>
              <w:right w:val="single" w:color="CCCCCC" w:sz="1"/>
            </w:tcBorders>
            <w:shd w:fill="2B5797" w:val="clear"/>
            <w:tcMar>
              <w:top w:type="dxa" w:w="80"/>
              <w:left w:type="dxa" w:w="120"/>
              <w:bottom w:type="dxa" w:w="80"/>
              <w:right w:type="dxa" w:w="120"/>
            </w:tcMar>
          </w:tcPr>
          <w:p>
            <w:r>
              <w:rPr>
                <w:rFonts w:ascii="Arial" w:cs="Arial" w:eastAsia="Arial" w:hAnsi="Arial"/>
                <w:b/>
                <w:bCs/>
                <w:color w:val="FFFFFF"/>
                <w:sz w:val="20"/>
                <w:szCs w:val="20"/>
              </w:rPr>
              <w:t xml:space="preserve">Field</w:t>
            </w:r>
          </w:p>
        </w:tc>
        <w:tc>
          <w:tcPr>
            <w:tcW w:type="dxa" w:w="7360"/>
            <w:tcBorders>
              <w:top w:val="single" w:color="CCCCCC" w:sz="1"/>
              <w:left w:val="single" w:color="CCCCCC" w:sz="1"/>
              <w:bottom w:val="single" w:color="CCCCCC" w:sz="1"/>
              <w:right w:val="single" w:color="CCCCCC" w:sz="1"/>
            </w:tcBorders>
            <w:shd w:fill="2B5797" w:val="clear"/>
            <w:tcMar>
              <w:top w:type="dxa" w:w="80"/>
              <w:left w:type="dxa" w:w="120"/>
              <w:bottom w:type="dxa" w:w="80"/>
              <w:right w:type="dxa" w:w="120"/>
            </w:tcMar>
          </w:tcPr>
          <w:p>
            <w:r>
              <w:rPr>
                <w:rFonts w:ascii="Arial" w:cs="Arial" w:eastAsia="Arial" w:hAnsi="Arial"/>
                <w:b/>
                <w:bCs/>
                <w:color w:val="FFFFFF"/>
                <w:sz w:val="20"/>
                <w:szCs w:val="20"/>
              </w:rPr>
              <w:t xml:space="preserve">Detail</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Description</w:t>
            </w:r>
          </w:p>
        </w:tc>
        <w:tc>
          <w:tcPr>
            <w:tcW w:type="dxa" w:w="7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If today's date is 04/02/2026, then auth.xlsx showing PA_Submission_Date = 04/07/2026 and Last_Followup_Date = 04/07/2026 for Vasquez is in the future. The PA submission email (email 16) is also dated 04/07. The Slack [PA SUBMITTED] message timestamp converts to 04/07. These are all future-dated relative to the stated current date of 04/02/2026.</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Files</w:t>
            </w:r>
          </w:p>
        </w:tc>
        <w:tc>
          <w:tcPr>
            <w:tcW w:type="dxa" w:w="7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auth.xlsx, mailbox.json (email 16), slack_data.json (C002 Vasquez PA SUBMITTED)</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Suggested Fix</w:t>
            </w:r>
          </w:p>
        </w:tc>
        <w:tc>
          <w:tcPr>
            <w:tcW w:type="dxa" w:w="7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Either change today's date to 04/07/2026 or later, or backdate the PA submission, email, and Slack messages to 04/02 or earlier.</w:t>
            </w:r>
          </w:p>
        </w:tc>
      </w:tr>
    </w:tbl>
    <w:p/>
    <w:p>
      <w:pPr>
        <w:spacing w:after="80" w:before="200"/>
      </w:pPr>
      <w:r>
        <w:rPr>
          <w:rFonts w:ascii="Arial" w:cs="Arial" w:eastAsia="Arial" w:hAnsi="Arial"/>
          <w:b/>
          <w:bCs/>
          <w:color w:val="2B5797"/>
          <w:sz w:val="22"/>
          <w:szCs w:val="22"/>
        </w:rPr>
        <w:t xml:space="preserve">DT-2: </w:t>
      </w:r>
      <w:r>
        <w:rPr>
          <w:rFonts w:ascii="Arial" w:cs="Arial" w:eastAsia="Arial" w:hAnsi="Arial"/>
          <w:b/>
          <w:bCs/>
          <w:sz w:val="22"/>
          <w:szCs w:val="22"/>
        </w:rPr>
        <w:t xml:space="preserve">Multiple Slack messages and emails are future-dated relative to 04/02/2026</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7360"/>
      </w:tblGrid>
      <w:tr>
        <w:tc>
          <w:tcPr>
            <w:tcW w:type="dxa" w:w="2000"/>
            <w:tcBorders>
              <w:top w:val="single" w:color="CCCCCC" w:sz="1"/>
              <w:left w:val="single" w:color="CCCCCC" w:sz="1"/>
              <w:bottom w:val="single" w:color="CCCCCC" w:sz="1"/>
              <w:right w:val="single" w:color="CCCCCC" w:sz="1"/>
            </w:tcBorders>
            <w:shd w:fill="2B5797" w:val="clear"/>
            <w:tcMar>
              <w:top w:type="dxa" w:w="80"/>
              <w:left w:type="dxa" w:w="120"/>
              <w:bottom w:type="dxa" w:w="80"/>
              <w:right w:type="dxa" w:w="120"/>
            </w:tcMar>
          </w:tcPr>
          <w:p>
            <w:r>
              <w:rPr>
                <w:rFonts w:ascii="Arial" w:cs="Arial" w:eastAsia="Arial" w:hAnsi="Arial"/>
                <w:b/>
                <w:bCs/>
                <w:color w:val="FFFFFF"/>
                <w:sz w:val="20"/>
                <w:szCs w:val="20"/>
              </w:rPr>
              <w:t xml:space="preserve">Field</w:t>
            </w:r>
          </w:p>
        </w:tc>
        <w:tc>
          <w:tcPr>
            <w:tcW w:type="dxa" w:w="7360"/>
            <w:tcBorders>
              <w:top w:val="single" w:color="CCCCCC" w:sz="1"/>
              <w:left w:val="single" w:color="CCCCCC" w:sz="1"/>
              <w:bottom w:val="single" w:color="CCCCCC" w:sz="1"/>
              <w:right w:val="single" w:color="CCCCCC" w:sz="1"/>
            </w:tcBorders>
            <w:shd w:fill="2B5797" w:val="clear"/>
            <w:tcMar>
              <w:top w:type="dxa" w:w="80"/>
              <w:left w:type="dxa" w:w="120"/>
              <w:bottom w:type="dxa" w:w="80"/>
              <w:right w:type="dxa" w:w="120"/>
            </w:tcMar>
          </w:tcPr>
          <w:p>
            <w:r>
              <w:rPr>
                <w:rFonts w:ascii="Arial" w:cs="Arial" w:eastAsia="Arial" w:hAnsi="Arial"/>
                <w:b/>
                <w:bCs/>
                <w:color w:val="FFFFFF"/>
                <w:sz w:val="20"/>
                <w:szCs w:val="20"/>
              </w:rPr>
              <w:t xml:space="preserve">Detail</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Description</w:t>
            </w:r>
          </w:p>
        </w:tc>
        <w:tc>
          <w:tcPr>
            <w:tcW w:type="dxa" w:w="7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Several data points occur after 04/02/2026: (1) Formulary exception email from Dr. Harrington dated 04/07 (email 15), (2) PA request email dated 04/07 (email 16), (3) Slack FORMULARY ISSUE message at 04/03, (4) Slack PA SUBMITTED Vasquez at 04/07, (5) Formulary exception letter dated April 7, 2026. The call transcript for financial counseling is dated 04/03 which is also future.</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Files</w:t>
            </w:r>
          </w:p>
        </w:tc>
        <w:tc>
          <w:tcPr>
            <w:tcW w:type="dxa" w:w="7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mailbox.json (emails 14-16), slack_data.json (C003, C002), call_transcript_04032026_financial_counseling.pdf, formulary_exception.pdf</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Suggested Fix</w:t>
            </w:r>
          </w:p>
        </w:tc>
        <w:tc>
          <w:tcPr>
            <w:tcW w:type="dxa" w:w="7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Move all events to on or before the stated today's date (04/02/2026), or advance today's date to at least 04/07/2026.</w:t>
            </w:r>
          </w:p>
        </w:tc>
      </w:tr>
    </w:tbl>
    <w:p/>
    <w:p>
      <w:pPr>
        <w:spacing w:after="80" w:before="200"/>
      </w:pPr>
      <w:r>
        <w:rPr>
          <w:rFonts w:ascii="Arial" w:cs="Arial" w:eastAsia="Arial" w:hAnsi="Arial"/>
          <w:b/>
          <w:bCs/>
          <w:color w:val="2B5797"/>
          <w:sz w:val="22"/>
          <w:szCs w:val="22"/>
        </w:rPr>
        <w:t xml:space="preserve">DT-3: </w:t>
      </w:r>
      <w:r>
        <w:rPr>
          <w:rFonts w:ascii="Arial" w:cs="Arial" w:eastAsia="Arial" w:hAnsi="Arial"/>
          <w:b/>
          <w:bCs/>
          <w:sz w:val="22"/>
          <w:szCs w:val="22"/>
        </w:rPr>
        <w:t xml:space="preserve">Slack channel creation timestamps are from June 2025, predating company operations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7360"/>
      </w:tblGrid>
      <w:tr>
        <w:tc>
          <w:tcPr>
            <w:tcW w:type="dxa" w:w="2000"/>
            <w:tcBorders>
              <w:top w:val="single" w:color="CCCCCC" w:sz="1"/>
              <w:left w:val="single" w:color="CCCCCC" w:sz="1"/>
              <w:bottom w:val="single" w:color="CCCCCC" w:sz="1"/>
              <w:right w:val="single" w:color="CCCCCC" w:sz="1"/>
            </w:tcBorders>
            <w:shd w:fill="2B5797" w:val="clear"/>
            <w:tcMar>
              <w:top w:type="dxa" w:w="80"/>
              <w:left w:type="dxa" w:w="120"/>
              <w:bottom w:type="dxa" w:w="80"/>
              <w:right w:type="dxa" w:w="120"/>
            </w:tcMar>
          </w:tcPr>
          <w:p>
            <w:r>
              <w:rPr>
                <w:rFonts w:ascii="Arial" w:cs="Arial" w:eastAsia="Arial" w:hAnsi="Arial"/>
                <w:b/>
                <w:bCs/>
                <w:color w:val="FFFFFF"/>
                <w:sz w:val="20"/>
                <w:szCs w:val="20"/>
              </w:rPr>
              <w:t xml:space="preserve">Field</w:t>
            </w:r>
          </w:p>
        </w:tc>
        <w:tc>
          <w:tcPr>
            <w:tcW w:type="dxa" w:w="7360"/>
            <w:tcBorders>
              <w:top w:val="single" w:color="CCCCCC" w:sz="1"/>
              <w:left w:val="single" w:color="CCCCCC" w:sz="1"/>
              <w:bottom w:val="single" w:color="CCCCCC" w:sz="1"/>
              <w:right w:val="single" w:color="CCCCCC" w:sz="1"/>
            </w:tcBorders>
            <w:shd w:fill="2B5797" w:val="clear"/>
            <w:tcMar>
              <w:top w:type="dxa" w:w="80"/>
              <w:left w:type="dxa" w:w="120"/>
              <w:bottom w:type="dxa" w:w="80"/>
              <w:right w:type="dxa" w:w="120"/>
            </w:tcMar>
          </w:tcPr>
          <w:p>
            <w:r>
              <w:rPr>
                <w:rFonts w:ascii="Arial" w:cs="Arial" w:eastAsia="Arial" w:hAnsi="Arial"/>
                <w:b/>
                <w:bCs/>
                <w:color w:val="FFFFFF"/>
                <w:sz w:val="20"/>
                <w:szCs w:val="20"/>
              </w:rPr>
              <w:t xml:space="preserve">Detail</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Description</w:t>
            </w:r>
          </w:p>
        </w:tc>
        <w:tc>
          <w:tcPr>
            <w:tcW w:type="dxa" w:w="7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All Slack channels have a 'created' timestamp of 1748786400, which converts to approximately 2025-06-01. This is about 9 months before the SOP effective date of March 23, 2026 and the earliest case data from February 2026. While not necessarily wrong, it is worth verifying this is intentional.</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Files</w:t>
            </w:r>
          </w:p>
        </w:tc>
        <w:tc>
          <w:tcPr>
            <w:tcW w:type="dxa" w:w="7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slack_data.json</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Suggested Fix</w:t>
            </w:r>
          </w:p>
        </w:tc>
        <w:tc>
          <w:tcPr>
            <w:tcW w:type="dxa" w:w="7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If intentional, no change needed. If channels should reflect the SOP timeline, set creation dates to before February 2026 but within a reasonable operational window.</w:t>
            </w:r>
          </w:p>
        </w:tc>
      </w:tr>
    </w:tbl>
    <w:p/>
    <w:p>
      <w:r>
        <w:br w:type="page"/>
      </w:r>
    </w:p>
    <w:p>
      <w:pPr>
        <w:pStyle w:val="Heading2"/>
        <w:spacing w:after="150" w:before="200"/>
      </w:pPr>
      <w:r>
        <w:rPr>
          <w:rFonts w:ascii="Arial" w:cs="Arial" w:eastAsia="Arial" w:hAnsi="Arial"/>
          <w:b/>
          <w:bCs/>
          <w:sz w:val="28"/>
          <w:szCs w:val="28"/>
        </w:rPr>
        <w:t xml:space="preserve">Contradiction Issues</w:t>
      </w:r>
    </w:p>
    <w:p>
      <w:pPr>
        <w:spacing w:after="80" w:before="200"/>
      </w:pPr>
      <w:r>
        <w:rPr>
          <w:rFonts w:ascii="Arial" w:cs="Arial" w:eastAsia="Arial" w:hAnsi="Arial"/>
          <w:b/>
          <w:bCs/>
          <w:color w:val="2B5797"/>
          <w:sz w:val="22"/>
          <w:szCs w:val="22"/>
        </w:rPr>
        <w:t xml:space="preserve">IC-1: </w:t>
      </w:r>
      <w:r>
        <w:rPr>
          <w:rFonts w:ascii="Arial" w:cs="Arial" w:eastAsia="Arial" w:hAnsi="Arial"/>
          <w:b/>
          <w:bCs/>
          <w:sz w:val="22"/>
          <w:szCs w:val="22"/>
        </w:rPr>
        <w:t xml:space="preserve">Thompson diagnosis G61.81 (CIDP) not in SOP ICD-10 reference table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7360"/>
      </w:tblGrid>
      <w:tr>
        <w:tc>
          <w:tcPr>
            <w:tcW w:type="dxa" w:w="2000"/>
            <w:tcBorders>
              <w:top w:val="single" w:color="CCCCCC" w:sz="1"/>
              <w:left w:val="single" w:color="CCCCCC" w:sz="1"/>
              <w:bottom w:val="single" w:color="CCCCCC" w:sz="1"/>
              <w:right w:val="single" w:color="CCCCCC" w:sz="1"/>
            </w:tcBorders>
            <w:shd w:fill="2B5797" w:val="clear"/>
            <w:tcMar>
              <w:top w:type="dxa" w:w="80"/>
              <w:left w:type="dxa" w:w="120"/>
              <w:bottom w:type="dxa" w:w="80"/>
              <w:right w:type="dxa" w:w="120"/>
            </w:tcMar>
          </w:tcPr>
          <w:p>
            <w:r>
              <w:rPr>
                <w:rFonts w:ascii="Arial" w:cs="Arial" w:eastAsia="Arial" w:hAnsi="Arial"/>
                <w:b/>
                <w:bCs/>
                <w:color w:val="FFFFFF"/>
                <w:sz w:val="20"/>
                <w:szCs w:val="20"/>
              </w:rPr>
              <w:t xml:space="preserve">Field</w:t>
            </w:r>
          </w:p>
        </w:tc>
        <w:tc>
          <w:tcPr>
            <w:tcW w:type="dxa" w:w="7360"/>
            <w:tcBorders>
              <w:top w:val="single" w:color="CCCCCC" w:sz="1"/>
              <w:left w:val="single" w:color="CCCCCC" w:sz="1"/>
              <w:bottom w:val="single" w:color="CCCCCC" w:sz="1"/>
              <w:right w:val="single" w:color="CCCCCC" w:sz="1"/>
            </w:tcBorders>
            <w:shd w:fill="2B5797" w:val="clear"/>
            <w:tcMar>
              <w:top w:type="dxa" w:w="80"/>
              <w:left w:type="dxa" w:w="120"/>
              <w:bottom w:type="dxa" w:w="80"/>
              <w:right w:type="dxa" w:w="120"/>
            </w:tcMar>
          </w:tcPr>
          <w:p>
            <w:r>
              <w:rPr>
                <w:rFonts w:ascii="Arial" w:cs="Arial" w:eastAsia="Arial" w:hAnsi="Arial"/>
                <w:b/>
                <w:bCs/>
                <w:color w:val="FFFFFF"/>
                <w:sz w:val="20"/>
                <w:szCs w:val="20"/>
              </w:rPr>
              <w:t xml:space="preserve">Detail</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Description</w:t>
            </w:r>
          </w:p>
        </w:tc>
        <w:tc>
          <w:tcPr>
            <w:tcW w:type="dxa" w:w="7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The Thompson referral (email 1) lists diagnosis G61.81 (Chronic Inflammatory Demyelinating Polyneuropathy). The SOP Section 13.4 ICD-10 reference table lists G61.0 (Guillain-Barre) but not G61.81. SOP Section 4.3 says "Do not assign an ICD-10 code not supported by the physician's documentation and the PA approval" and Section 13.4 says to "Confirm the code is in this table as written here" before submitting. This creates a conflict: the physician's documentation supports G61.81 but the reference table doesn't include it.</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Files</w:t>
            </w:r>
          </w:p>
        </w:tc>
        <w:tc>
          <w:tcPr>
            <w:tcW w:type="dxa" w:w="7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mailbox.json (email 1), CareIG_SOP_v5.0_patched.pdf (Sections 4.3, 13.4)</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Suggested Fix</w:t>
            </w:r>
          </w:p>
        </w:tc>
        <w:tc>
          <w:tcPr>
            <w:tcW w:type="dxa" w:w="7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Add G61.81 (CIDP) to the ICD-10 reference table in SOP Section 13.4, with required documentation (e.g., NCS/EMG, neurology consult).</w:t>
            </w:r>
          </w:p>
        </w:tc>
      </w:tr>
    </w:tbl>
    <w:p/>
    <w:p>
      <w:pPr>
        <w:spacing w:after="80" w:before="200"/>
      </w:pPr>
      <w:r>
        <w:rPr>
          <w:rFonts w:ascii="Arial" w:cs="Arial" w:eastAsia="Arial" w:hAnsi="Arial"/>
          <w:b/>
          <w:bCs/>
          <w:color w:val="2B5797"/>
          <w:sz w:val="22"/>
          <w:szCs w:val="22"/>
        </w:rPr>
        <w:t xml:space="preserve">IC-2: </w:t>
      </w:r>
      <w:r>
        <w:rPr>
          <w:rFonts w:ascii="Arial" w:cs="Arial" w:eastAsia="Arial" w:hAnsi="Arial"/>
          <w:b/>
          <w:bCs/>
          <w:sz w:val="22"/>
          <w:szCs w:val="22"/>
        </w:rPr>
        <w:t xml:space="preserve">Chen diagnosis G61.82 (MMN) not in SOP ICD-10 reference table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7360"/>
      </w:tblGrid>
      <w:tr>
        <w:tc>
          <w:tcPr>
            <w:tcW w:type="dxa" w:w="2000"/>
            <w:tcBorders>
              <w:top w:val="single" w:color="CCCCCC" w:sz="1"/>
              <w:left w:val="single" w:color="CCCCCC" w:sz="1"/>
              <w:bottom w:val="single" w:color="CCCCCC" w:sz="1"/>
              <w:right w:val="single" w:color="CCCCCC" w:sz="1"/>
            </w:tcBorders>
            <w:shd w:fill="2B5797" w:val="clear"/>
            <w:tcMar>
              <w:top w:type="dxa" w:w="80"/>
              <w:left w:type="dxa" w:w="120"/>
              <w:bottom w:type="dxa" w:w="80"/>
              <w:right w:type="dxa" w:w="120"/>
            </w:tcMar>
          </w:tcPr>
          <w:p>
            <w:r>
              <w:rPr>
                <w:rFonts w:ascii="Arial" w:cs="Arial" w:eastAsia="Arial" w:hAnsi="Arial"/>
                <w:b/>
                <w:bCs/>
                <w:color w:val="FFFFFF"/>
                <w:sz w:val="20"/>
                <w:szCs w:val="20"/>
              </w:rPr>
              <w:t xml:space="preserve">Field</w:t>
            </w:r>
          </w:p>
        </w:tc>
        <w:tc>
          <w:tcPr>
            <w:tcW w:type="dxa" w:w="7360"/>
            <w:tcBorders>
              <w:top w:val="single" w:color="CCCCCC" w:sz="1"/>
              <w:left w:val="single" w:color="CCCCCC" w:sz="1"/>
              <w:bottom w:val="single" w:color="CCCCCC" w:sz="1"/>
              <w:right w:val="single" w:color="CCCCCC" w:sz="1"/>
            </w:tcBorders>
            <w:shd w:fill="2B5797" w:val="clear"/>
            <w:tcMar>
              <w:top w:type="dxa" w:w="80"/>
              <w:left w:type="dxa" w:w="120"/>
              <w:bottom w:type="dxa" w:w="80"/>
              <w:right w:type="dxa" w:w="120"/>
            </w:tcMar>
          </w:tcPr>
          <w:p>
            <w:r>
              <w:rPr>
                <w:rFonts w:ascii="Arial" w:cs="Arial" w:eastAsia="Arial" w:hAnsi="Arial"/>
                <w:b/>
                <w:bCs/>
                <w:color w:val="FFFFFF"/>
                <w:sz w:val="20"/>
                <w:szCs w:val="20"/>
              </w:rPr>
              <w:t xml:space="preserve">Detail</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Description</w:t>
            </w:r>
          </w:p>
        </w:tc>
        <w:tc>
          <w:tcPr>
            <w:tcW w:type="dxa" w:w="7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Same issue as IC-1. The Chen referral (email 3) uses G61.82 (Multifocal Motor Neuropathy), which is not in the SOP's ICD-10 table.</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Files</w:t>
            </w:r>
          </w:p>
        </w:tc>
        <w:tc>
          <w:tcPr>
            <w:tcW w:type="dxa" w:w="7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mailbox.json (email 3), CareIG_SOP_v5.0_patched.pdf (Section 13.4)</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Suggested Fix</w:t>
            </w:r>
          </w:p>
        </w:tc>
        <w:tc>
          <w:tcPr>
            <w:tcW w:type="dxa" w:w="7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Add G61.82 (MMN) to the ICD-10 reference table.</w:t>
            </w:r>
          </w:p>
        </w:tc>
      </w:tr>
    </w:tbl>
    <w:p/>
    <w:p>
      <w:pPr>
        <w:spacing w:after="80" w:before="200"/>
      </w:pPr>
      <w:r>
        <w:rPr>
          <w:rFonts w:ascii="Arial" w:cs="Arial" w:eastAsia="Arial" w:hAnsi="Arial"/>
          <w:b/>
          <w:bCs/>
          <w:color w:val="2B5797"/>
          <w:sz w:val="22"/>
          <w:szCs w:val="22"/>
        </w:rPr>
        <w:t xml:space="preserve">IC-4: </w:t>
      </w:r>
      <w:r>
        <w:rPr>
          <w:rFonts w:ascii="Arial" w:cs="Arial" w:eastAsia="Arial" w:hAnsi="Arial"/>
          <w:b/>
          <w:bCs/>
          <w:sz w:val="22"/>
          <w:szCs w:val="22"/>
        </w:rPr>
        <w:t xml:space="preserve">SOP says CASE_ID format is LastName_DOB_MMDDYYYY but Vasquez case uses LastName_MMDDYYYY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7360"/>
      </w:tblGrid>
      <w:tr>
        <w:tc>
          <w:tcPr>
            <w:tcW w:type="dxa" w:w="2000"/>
            <w:tcBorders>
              <w:top w:val="single" w:color="CCCCCC" w:sz="1"/>
              <w:left w:val="single" w:color="CCCCCC" w:sz="1"/>
              <w:bottom w:val="single" w:color="CCCCCC" w:sz="1"/>
              <w:right w:val="single" w:color="CCCCCC" w:sz="1"/>
            </w:tcBorders>
            <w:shd w:fill="2B5797" w:val="clear"/>
            <w:tcMar>
              <w:top w:type="dxa" w:w="80"/>
              <w:left w:type="dxa" w:w="120"/>
              <w:bottom w:type="dxa" w:w="80"/>
              <w:right w:type="dxa" w:w="120"/>
            </w:tcMar>
          </w:tcPr>
          <w:p>
            <w:r>
              <w:rPr>
                <w:rFonts w:ascii="Arial" w:cs="Arial" w:eastAsia="Arial" w:hAnsi="Arial"/>
                <w:b/>
                <w:bCs/>
                <w:color w:val="FFFFFF"/>
                <w:sz w:val="20"/>
                <w:szCs w:val="20"/>
              </w:rPr>
              <w:t xml:space="preserve">Field</w:t>
            </w:r>
          </w:p>
        </w:tc>
        <w:tc>
          <w:tcPr>
            <w:tcW w:type="dxa" w:w="7360"/>
            <w:tcBorders>
              <w:top w:val="single" w:color="CCCCCC" w:sz="1"/>
              <w:left w:val="single" w:color="CCCCCC" w:sz="1"/>
              <w:bottom w:val="single" w:color="CCCCCC" w:sz="1"/>
              <w:right w:val="single" w:color="CCCCCC" w:sz="1"/>
            </w:tcBorders>
            <w:shd w:fill="2B5797" w:val="clear"/>
            <w:tcMar>
              <w:top w:type="dxa" w:w="80"/>
              <w:left w:type="dxa" w:w="120"/>
              <w:bottom w:type="dxa" w:w="80"/>
              <w:right w:type="dxa" w:w="120"/>
            </w:tcMar>
          </w:tcPr>
          <w:p>
            <w:r>
              <w:rPr>
                <w:rFonts w:ascii="Arial" w:cs="Arial" w:eastAsia="Arial" w:hAnsi="Arial"/>
                <w:b/>
                <w:bCs/>
                <w:color w:val="FFFFFF"/>
                <w:sz w:val="20"/>
                <w:szCs w:val="20"/>
              </w:rPr>
              <w:t xml:space="preserve">Detail</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Description</w:t>
            </w:r>
          </w:p>
        </w:tc>
        <w:tc>
          <w:tcPr>
            <w:tcW w:type="dxa" w:w="7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SOP Section 1 states the CASE_ID format is "LastName_DOB_MMDDYYYY". All case IDs in the data (Thompson_06221985, Chen_11051992, Williams_03141958, Martinez_08281990, Reeves_12031975, Vasquez_03151971) use the pattern LastName_MMDDYYYY without the literal text "DOB_" in the middle. This is ambiguous: the SOP says the format includes "DOB" as part of the pattern name, not as literal text. The format description could be clearer.</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Files</w:t>
            </w:r>
          </w:p>
        </w:tc>
        <w:tc>
          <w:tcPr>
            <w:tcW w:type="dxa" w:w="7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CareIG_SOP_v5.0_patched.pdf (Section 1), slack_data.json, mailbox.json</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Suggested Fix</w:t>
            </w:r>
          </w:p>
        </w:tc>
        <w:tc>
          <w:tcPr>
            <w:tcW w:type="dxa" w:w="7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Clarify the SOP to explicitly state the format as LastName_MMDDYYYY (without the literal word DOB), e.g., "LastName_DOB where DOB is formatted as MMDDYYYY".</w:t>
            </w:r>
          </w:p>
        </w:tc>
      </w:tr>
    </w:tbl>
    <w:p/>
    <w:p>
      <w:pPr>
        <w:spacing w:after="80" w:before="200"/>
      </w:pPr>
      <w:r>
        <w:rPr>
          <w:rFonts w:ascii="Arial" w:cs="Arial" w:eastAsia="Arial" w:hAnsi="Arial"/>
          <w:b/>
          <w:bCs/>
          <w:color w:val="2B5797"/>
          <w:sz w:val="22"/>
          <w:szCs w:val="22"/>
        </w:rPr>
        <w:t xml:space="preserve">IC-5: </w:t>
      </w:r>
      <w:r>
        <w:rPr>
          <w:rFonts w:ascii="Arial" w:cs="Arial" w:eastAsia="Arial" w:hAnsi="Arial"/>
          <w:b/>
          <w:bCs/>
          <w:sz w:val="22"/>
          <w:szCs w:val="22"/>
        </w:rPr>
        <w:t xml:space="preserve">PA DELAY for Martinez posted to #intake-mgmt says 7 days pending, but math shows 7 calendar days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7360"/>
      </w:tblGrid>
      <w:tr>
        <w:tc>
          <w:tcPr>
            <w:tcW w:type="dxa" w:w="2000"/>
            <w:tcBorders>
              <w:top w:val="single" w:color="CCCCCC" w:sz="1"/>
              <w:left w:val="single" w:color="CCCCCC" w:sz="1"/>
              <w:bottom w:val="single" w:color="CCCCCC" w:sz="1"/>
              <w:right w:val="single" w:color="CCCCCC" w:sz="1"/>
            </w:tcBorders>
            <w:shd w:fill="2B5797" w:val="clear"/>
            <w:tcMar>
              <w:top w:type="dxa" w:w="80"/>
              <w:left w:type="dxa" w:w="120"/>
              <w:bottom w:type="dxa" w:w="80"/>
              <w:right w:type="dxa" w:w="120"/>
            </w:tcMar>
          </w:tcPr>
          <w:p>
            <w:r>
              <w:rPr>
                <w:rFonts w:ascii="Arial" w:cs="Arial" w:eastAsia="Arial" w:hAnsi="Arial"/>
                <w:b/>
                <w:bCs/>
                <w:color w:val="FFFFFF"/>
                <w:sz w:val="20"/>
                <w:szCs w:val="20"/>
              </w:rPr>
              <w:t xml:space="preserve">Field</w:t>
            </w:r>
          </w:p>
        </w:tc>
        <w:tc>
          <w:tcPr>
            <w:tcW w:type="dxa" w:w="7360"/>
            <w:tcBorders>
              <w:top w:val="single" w:color="CCCCCC" w:sz="1"/>
              <w:left w:val="single" w:color="CCCCCC" w:sz="1"/>
              <w:bottom w:val="single" w:color="CCCCCC" w:sz="1"/>
              <w:right w:val="single" w:color="CCCCCC" w:sz="1"/>
            </w:tcBorders>
            <w:shd w:fill="2B5797" w:val="clear"/>
            <w:tcMar>
              <w:top w:type="dxa" w:w="80"/>
              <w:left w:type="dxa" w:w="120"/>
              <w:bottom w:type="dxa" w:w="80"/>
              <w:right w:type="dxa" w:w="120"/>
            </w:tcMar>
          </w:tcPr>
          <w:p>
            <w:r>
              <w:rPr>
                <w:rFonts w:ascii="Arial" w:cs="Arial" w:eastAsia="Arial" w:hAnsi="Arial"/>
                <w:b/>
                <w:bCs/>
                <w:color w:val="FFFFFF"/>
                <w:sz w:val="20"/>
                <w:szCs w:val="20"/>
              </w:rPr>
              <w:t xml:space="preserve">Detail</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Description</w:t>
            </w:r>
          </w:p>
        </w:tc>
        <w:tc>
          <w:tcPr>
            <w:tcW w:type="dxa" w:w="7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Slack [PA DELAY] for Martinez in #intake-mgmt is timestamped 04/01/2026. The PA was submitted on 03/25/2026 per Slack. That is 7 calendar days, consistent with the message saying "Days Pending: 7". However, the SOP says to escalate "after 5 days from PA_Submission_Date". 7 calendar days from 03/25 is 04/01, which is 5 business days (excluding weekends 03/28-29). The SOP does not specify business vs calendar days for PA delay. This ambiguity could cause confusion.</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Files</w:t>
            </w:r>
          </w:p>
        </w:tc>
        <w:tc>
          <w:tcPr>
            <w:tcW w:type="dxa" w:w="7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slack_data.json (C003), CareIG_SOP_v5.0_patched.pdf (Section 8.4)</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Suggested Fix</w:t>
            </w:r>
          </w:p>
        </w:tc>
        <w:tc>
          <w:tcPr>
            <w:tcW w:type="dxa" w:w="7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The SOP should clarify whether "5 days" means business days or calendar days. If business days, the count in the Slack message (7) doesn't match the SOP (should say 5 business days).</w:t>
            </w:r>
          </w:p>
        </w:tc>
      </w:tr>
    </w:tbl>
    <w:p/>
    <w:p>
      <w:pPr>
        <w:spacing w:after="80" w:before="200"/>
      </w:pPr>
      <w:r>
        <w:rPr>
          <w:rFonts w:ascii="Arial" w:cs="Arial" w:eastAsia="Arial" w:hAnsi="Arial"/>
          <w:b/>
          <w:bCs/>
          <w:color w:val="2B5797"/>
          <w:sz w:val="22"/>
          <w:szCs w:val="22"/>
        </w:rPr>
        <w:t xml:space="preserve">IC-6: </w:t>
      </w:r>
      <w:r>
        <w:rPr>
          <w:rFonts w:ascii="Arial" w:cs="Arial" w:eastAsia="Arial" w:hAnsi="Arial"/>
          <w:b/>
          <w:bCs/>
          <w:sz w:val="22"/>
          <w:szCs w:val="22"/>
        </w:rPr>
        <w:t xml:space="preserve">Williams appeal filed 03/23 but PA denial was 03/20 — denial table says CO-197 but the Slack appeal message says CO-197 which is not in the CARC table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7360"/>
      </w:tblGrid>
      <w:tr>
        <w:tc>
          <w:tcPr>
            <w:tcW w:type="dxa" w:w="2000"/>
            <w:tcBorders>
              <w:top w:val="single" w:color="CCCCCC" w:sz="1"/>
              <w:left w:val="single" w:color="CCCCCC" w:sz="1"/>
              <w:bottom w:val="single" w:color="CCCCCC" w:sz="1"/>
              <w:right w:val="single" w:color="CCCCCC" w:sz="1"/>
            </w:tcBorders>
            <w:shd w:fill="2B5797" w:val="clear"/>
            <w:tcMar>
              <w:top w:type="dxa" w:w="80"/>
              <w:left w:type="dxa" w:w="120"/>
              <w:bottom w:type="dxa" w:w="80"/>
              <w:right w:type="dxa" w:w="120"/>
            </w:tcMar>
          </w:tcPr>
          <w:p>
            <w:r>
              <w:rPr>
                <w:rFonts w:ascii="Arial" w:cs="Arial" w:eastAsia="Arial" w:hAnsi="Arial"/>
                <w:b/>
                <w:bCs/>
                <w:color w:val="FFFFFF"/>
                <w:sz w:val="20"/>
                <w:szCs w:val="20"/>
              </w:rPr>
              <w:t xml:space="preserve">Field</w:t>
            </w:r>
          </w:p>
        </w:tc>
        <w:tc>
          <w:tcPr>
            <w:tcW w:type="dxa" w:w="7360"/>
            <w:tcBorders>
              <w:top w:val="single" w:color="CCCCCC" w:sz="1"/>
              <w:left w:val="single" w:color="CCCCCC" w:sz="1"/>
              <w:bottom w:val="single" w:color="CCCCCC" w:sz="1"/>
              <w:right w:val="single" w:color="CCCCCC" w:sz="1"/>
            </w:tcBorders>
            <w:shd w:fill="2B5797" w:val="clear"/>
            <w:tcMar>
              <w:top w:type="dxa" w:w="80"/>
              <w:left w:type="dxa" w:w="120"/>
              <w:bottom w:type="dxa" w:w="80"/>
              <w:right w:type="dxa" w:w="120"/>
            </w:tcMar>
          </w:tcPr>
          <w:p>
            <w:r>
              <w:rPr>
                <w:rFonts w:ascii="Arial" w:cs="Arial" w:eastAsia="Arial" w:hAnsi="Arial"/>
                <w:b/>
                <w:bCs/>
                <w:color w:val="FFFFFF"/>
                <w:sz w:val="20"/>
                <w:szCs w:val="20"/>
              </w:rPr>
              <w:t xml:space="preserve">Detail</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Description</w:t>
            </w:r>
          </w:p>
        </w:tc>
        <w:tc>
          <w:tcPr>
            <w:tcW w:type="dxa" w:w="7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The appeal was filed as [APPEAL FILED L1] on 03/23 with CARC CO-197. But the SOP denial action table (Section 11.1) has no entry for CO-197, so the agent would not have a defined action to follow. It appears CO-197 was invented for this scenario without a corresponding SOP entry.</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Files</w:t>
            </w:r>
          </w:p>
        </w:tc>
        <w:tc>
          <w:tcPr>
            <w:tcW w:type="dxa" w:w="7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slack_data.json (C007), CareIG_SOP_v5.0_patched.pdf (Section 11.1)</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Suggested Fix</w:t>
            </w:r>
          </w:p>
        </w:tc>
        <w:tc>
          <w:tcPr>
            <w:tcW w:type="dxa" w:w="7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Add CO-197 to the SOP CARC table or change the CARC code to one already in the table.</w:t>
            </w:r>
          </w:p>
        </w:tc>
      </w:tr>
    </w:tbl>
    <w:p/>
    <w:p>
      <w:r>
        <w:br w:type="page"/>
      </w:r>
    </w:p>
    <w:p>
      <w:pPr>
        <w:pStyle w:val="Heading2"/>
        <w:spacing w:after="150" w:before="200"/>
      </w:pPr>
      <w:r>
        <w:rPr>
          <w:rFonts w:ascii="Arial" w:cs="Arial" w:eastAsia="Arial" w:hAnsi="Arial"/>
          <w:b/>
          <w:bCs/>
          <w:sz w:val="28"/>
          <w:szCs w:val="28"/>
        </w:rPr>
        <w:t xml:space="preserve">Hints/Reminders Issues</w:t>
      </w:r>
    </w:p>
    <w:p>
      <w:pPr>
        <w:spacing w:after="80" w:before="200"/>
      </w:pPr>
      <w:r>
        <w:rPr>
          <w:rFonts w:ascii="Arial" w:cs="Arial" w:eastAsia="Arial" w:hAnsi="Arial"/>
          <w:b/>
          <w:bCs/>
          <w:color w:val="2B5797"/>
          <w:sz w:val="22"/>
          <w:szCs w:val="22"/>
        </w:rPr>
        <w:t xml:space="preserve">HR-1: </w:t>
      </w:r>
      <w:r>
        <w:rPr>
          <w:rFonts w:ascii="Arial" w:cs="Arial" w:eastAsia="Arial" w:hAnsi="Arial"/>
          <w:b/>
          <w:bCs/>
          <w:sz w:val="22"/>
          <w:szCs w:val="22"/>
        </w:rPr>
        <w:t xml:space="preserve">Referral email for Martinez explicitly flags financial hardship</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7360"/>
      </w:tblGrid>
      <w:tr>
        <w:tc>
          <w:tcPr>
            <w:tcW w:type="dxa" w:w="2000"/>
            <w:tcBorders>
              <w:top w:val="single" w:color="CCCCCC" w:sz="1"/>
              <w:left w:val="single" w:color="CCCCCC" w:sz="1"/>
              <w:bottom w:val="single" w:color="CCCCCC" w:sz="1"/>
              <w:right w:val="single" w:color="CCCCCC" w:sz="1"/>
            </w:tcBorders>
            <w:shd w:fill="2B5797" w:val="clear"/>
            <w:tcMar>
              <w:top w:type="dxa" w:w="80"/>
              <w:left w:type="dxa" w:w="120"/>
              <w:bottom w:type="dxa" w:w="80"/>
              <w:right w:type="dxa" w:w="120"/>
            </w:tcMar>
          </w:tcPr>
          <w:p>
            <w:r>
              <w:rPr>
                <w:rFonts w:ascii="Arial" w:cs="Arial" w:eastAsia="Arial" w:hAnsi="Arial"/>
                <w:b/>
                <w:bCs/>
                <w:color w:val="FFFFFF"/>
                <w:sz w:val="20"/>
                <w:szCs w:val="20"/>
              </w:rPr>
              <w:t xml:space="preserve">Field</w:t>
            </w:r>
          </w:p>
        </w:tc>
        <w:tc>
          <w:tcPr>
            <w:tcW w:type="dxa" w:w="7360"/>
            <w:tcBorders>
              <w:top w:val="single" w:color="CCCCCC" w:sz="1"/>
              <w:left w:val="single" w:color="CCCCCC" w:sz="1"/>
              <w:bottom w:val="single" w:color="CCCCCC" w:sz="1"/>
              <w:right w:val="single" w:color="CCCCCC" w:sz="1"/>
            </w:tcBorders>
            <w:shd w:fill="2B5797" w:val="clear"/>
            <w:tcMar>
              <w:top w:type="dxa" w:w="80"/>
              <w:left w:type="dxa" w:w="120"/>
              <w:bottom w:type="dxa" w:w="80"/>
              <w:right w:type="dxa" w:w="120"/>
            </w:tcMar>
          </w:tcPr>
          <w:p>
            <w:r>
              <w:rPr>
                <w:rFonts w:ascii="Arial" w:cs="Arial" w:eastAsia="Arial" w:hAnsi="Arial"/>
                <w:b/>
                <w:bCs/>
                <w:color w:val="FFFFFF"/>
                <w:sz w:val="20"/>
                <w:szCs w:val="20"/>
              </w:rPr>
              <w:t xml:space="preserve">Detail</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Description</w:t>
            </w:r>
          </w:p>
        </w:tc>
        <w:tc>
          <w:tcPr>
            <w:tcW w:type="dxa" w:w="7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Email 7 (Martinez referral from Dr. Whitfield) states: "Please note that Ms. Martinez has indicated she may need financial assistance. Her copay estimate is significant and she has requested information about patient assistance programs." This is essentially a hint telling the agent to flag financial hardship, making that step trivially easy rather than requiring the agent to discover it through the financial counseling workflow in SOP Section 7.3.</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Files</w:t>
            </w:r>
          </w:p>
        </w:tc>
        <w:tc>
          <w:tcPr>
            <w:tcW w:type="dxa" w:w="7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mailbox.json (email 7)</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Suggested Fix</w:t>
            </w:r>
          </w:p>
        </w:tc>
        <w:tc>
          <w:tcPr>
            <w:tcW w:type="dxa" w:w="7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Remove the financial hardship language from the referral email. Let the agent discover the hardship flag through the patient financial counseling call (or through data in benefits.xlsx).</w:t>
            </w:r>
          </w:p>
        </w:tc>
      </w:tr>
    </w:tbl>
    <w:p/>
    <w:p>
      <w:pPr>
        <w:spacing w:after="80" w:before="200"/>
      </w:pPr>
      <w:r>
        <w:rPr>
          <w:rFonts w:ascii="Arial" w:cs="Arial" w:eastAsia="Arial" w:hAnsi="Arial"/>
          <w:b/>
          <w:bCs/>
          <w:color w:val="2B5797"/>
          <w:sz w:val="22"/>
          <w:szCs w:val="22"/>
        </w:rPr>
        <w:t xml:space="preserve">HR-2: </w:t>
      </w:r>
      <w:r>
        <w:rPr>
          <w:rFonts w:ascii="Arial" w:cs="Arial" w:eastAsia="Arial" w:hAnsi="Arial"/>
          <w:b/>
          <w:bCs/>
          <w:sz w:val="22"/>
          <w:szCs w:val="22"/>
        </w:rPr>
        <w:t xml:space="preserve">Formulary exception request email (email 14) spells out exactly what the letter needs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7360"/>
      </w:tblGrid>
      <w:tr>
        <w:tc>
          <w:tcPr>
            <w:tcW w:type="dxa" w:w="2000"/>
            <w:tcBorders>
              <w:top w:val="single" w:color="CCCCCC" w:sz="1"/>
              <w:left w:val="single" w:color="CCCCCC" w:sz="1"/>
              <w:bottom w:val="single" w:color="CCCCCC" w:sz="1"/>
              <w:right w:val="single" w:color="CCCCCC" w:sz="1"/>
            </w:tcBorders>
            <w:shd w:fill="2B5797" w:val="clear"/>
            <w:tcMar>
              <w:top w:type="dxa" w:w="80"/>
              <w:left w:type="dxa" w:w="120"/>
              <w:bottom w:type="dxa" w:w="80"/>
              <w:right w:type="dxa" w:w="120"/>
            </w:tcMar>
          </w:tcPr>
          <w:p>
            <w:r>
              <w:rPr>
                <w:rFonts w:ascii="Arial" w:cs="Arial" w:eastAsia="Arial" w:hAnsi="Arial"/>
                <w:b/>
                <w:bCs/>
                <w:color w:val="FFFFFF"/>
                <w:sz w:val="20"/>
                <w:szCs w:val="20"/>
              </w:rPr>
              <w:t xml:space="preserve">Field</w:t>
            </w:r>
          </w:p>
        </w:tc>
        <w:tc>
          <w:tcPr>
            <w:tcW w:type="dxa" w:w="7360"/>
            <w:tcBorders>
              <w:top w:val="single" w:color="CCCCCC" w:sz="1"/>
              <w:left w:val="single" w:color="CCCCCC" w:sz="1"/>
              <w:bottom w:val="single" w:color="CCCCCC" w:sz="1"/>
              <w:right w:val="single" w:color="CCCCCC" w:sz="1"/>
            </w:tcBorders>
            <w:shd w:fill="2B5797" w:val="clear"/>
            <w:tcMar>
              <w:top w:type="dxa" w:w="80"/>
              <w:left w:type="dxa" w:w="120"/>
              <w:bottom w:type="dxa" w:w="80"/>
              <w:right w:type="dxa" w:w="120"/>
            </w:tcMar>
          </w:tcPr>
          <w:p>
            <w:r>
              <w:rPr>
                <w:rFonts w:ascii="Arial" w:cs="Arial" w:eastAsia="Arial" w:hAnsi="Arial"/>
                <w:b/>
                <w:bCs/>
                <w:color w:val="FFFFFF"/>
                <w:sz w:val="20"/>
                <w:szCs w:val="20"/>
              </w:rPr>
              <w:t xml:space="preserve">Detail</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Description</w:t>
            </w:r>
          </w:p>
        </w:tc>
        <w:tc>
          <w:tcPr>
            <w:tcW w:type="dxa" w:w="7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The outgoing email to Dr. Harrington (email 14) includes a detailed numbered list of exactly what the formulary exception letter should contain and even references specific prior trial details from the referral. This makes it trivially easy to verify the exception letter contents rather than requiring the agent to determine this from the SOP.</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Files</w:t>
            </w:r>
          </w:p>
        </w:tc>
        <w:tc>
          <w:tcPr>
            <w:tcW w:type="dxa" w:w="7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mailbox.json (email 14)</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Suggested Fix</w:t>
            </w:r>
          </w:p>
        </w:tc>
        <w:tc>
          <w:tcPr>
            <w:tcW w:type="dxa" w:w="7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Simplify the email to a generic request without enumerating the specific items needed or referencing specific prior trial history. The agent should determine requirements from the SOP (Section 8.1).</w:t>
            </w:r>
          </w:p>
        </w:tc>
      </w:tr>
    </w:tbl>
    <w:p/>
    <w:p>
      <w:pPr>
        <w:spacing w:after="80" w:before="200"/>
      </w:pPr>
      <w:r>
        <w:rPr>
          <w:rFonts w:ascii="Arial" w:cs="Arial" w:eastAsia="Arial" w:hAnsi="Arial"/>
          <w:b/>
          <w:bCs/>
          <w:color w:val="2B5797"/>
          <w:sz w:val="22"/>
          <w:szCs w:val="22"/>
        </w:rPr>
        <w:t xml:space="preserve">HR-3: </w:t>
      </w:r>
      <w:r>
        <w:rPr>
          <w:rFonts w:ascii="Arial" w:cs="Arial" w:eastAsia="Arial" w:hAnsi="Arial"/>
          <w:b/>
          <w:bCs/>
          <w:sz w:val="22"/>
          <w:szCs w:val="22"/>
        </w:rPr>
        <w:t xml:space="preserve">Diana Flores Slack message explicitly announces payer_rules.xlsx update with specifics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7360"/>
      </w:tblGrid>
      <w:tr>
        <w:tc>
          <w:tcPr>
            <w:tcW w:type="dxa" w:w="2000"/>
            <w:tcBorders>
              <w:top w:val="single" w:color="CCCCCC" w:sz="1"/>
              <w:left w:val="single" w:color="CCCCCC" w:sz="1"/>
              <w:bottom w:val="single" w:color="CCCCCC" w:sz="1"/>
              <w:right w:val="single" w:color="CCCCCC" w:sz="1"/>
            </w:tcBorders>
            <w:shd w:fill="2B5797" w:val="clear"/>
            <w:tcMar>
              <w:top w:type="dxa" w:w="80"/>
              <w:left w:type="dxa" w:w="120"/>
              <w:bottom w:type="dxa" w:w="80"/>
              <w:right w:type="dxa" w:w="120"/>
            </w:tcMar>
          </w:tcPr>
          <w:p>
            <w:r>
              <w:rPr>
                <w:rFonts w:ascii="Arial" w:cs="Arial" w:eastAsia="Arial" w:hAnsi="Arial"/>
                <w:b/>
                <w:bCs/>
                <w:color w:val="FFFFFF"/>
                <w:sz w:val="20"/>
                <w:szCs w:val="20"/>
              </w:rPr>
              <w:t xml:space="preserve">Field</w:t>
            </w:r>
          </w:p>
        </w:tc>
        <w:tc>
          <w:tcPr>
            <w:tcW w:type="dxa" w:w="7360"/>
            <w:tcBorders>
              <w:top w:val="single" w:color="CCCCCC" w:sz="1"/>
              <w:left w:val="single" w:color="CCCCCC" w:sz="1"/>
              <w:bottom w:val="single" w:color="CCCCCC" w:sz="1"/>
              <w:right w:val="single" w:color="CCCCCC" w:sz="1"/>
            </w:tcBorders>
            <w:shd w:fill="2B5797" w:val="clear"/>
            <w:tcMar>
              <w:top w:type="dxa" w:w="80"/>
              <w:left w:type="dxa" w:w="120"/>
              <w:bottom w:type="dxa" w:w="80"/>
              <w:right w:type="dxa" w:w="120"/>
            </w:tcMar>
          </w:tcPr>
          <w:p>
            <w:r>
              <w:rPr>
                <w:rFonts w:ascii="Arial" w:cs="Arial" w:eastAsia="Arial" w:hAnsi="Arial"/>
                <w:b/>
                <w:bCs/>
                <w:color w:val="FFFFFF"/>
                <w:sz w:val="20"/>
                <w:szCs w:val="20"/>
              </w:rPr>
              <w:t xml:space="preserve">Detail</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Description</w:t>
            </w:r>
          </w:p>
        </w:tc>
        <w:tc>
          <w:tcPr>
            <w:tcW w:type="dxa" w:w="7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In #general, Diana Flores posts: "The updated payer_rules.xlsx is live in the shared drive. UnitedHealthcare timely filing changed from 90 to 120 days effective March 15. All other payers unchanged." This tells the agent exactly what changed, acting as a hint. The agent should discover the current timely filing values by reading payer_rules.xlsx directly. Note: this also contradicts payer_rules.xlsx which shows UHC HMO at 180 days, not 90 or 120.</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Files</w:t>
            </w:r>
          </w:p>
        </w:tc>
        <w:tc>
          <w:tcPr>
            <w:tcW w:type="dxa" w:w="7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slack_data.json (C001), payer_rules.xlsx</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Suggested Fix</w:t>
            </w:r>
          </w:p>
        </w:tc>
        <w:tc>
          <w:tcPr>
            <w:tcW w:type="dxa" w:w="7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Remove the specifics from the Slack message (or remove the message entirely). Also reconcile: payer_rules.xlsx shows UHC HMO at 180 days, not the 90-to-120 change mentioned in the message.</w:t>
            </w:r>
          </w:p>
        </w:tc>
      </w:tr>
    </w:tbl>
    <w:p/>
    <w:p>
      <w:pPr>
        <w:spacing w:after="80" w:before="200"/>
      </w:pPr>
      <w:r>
        <w:rPr>
          <w:rFonts w:ascii="Arial" w:cs="Arial" w:eastAsia="Arial" w:hAnsi="Arial"/>
          <w:b/>
          <w:bCs/>
          <w:color w:val="2B5797"/>
          <w:sz w:val="22"/>
          <w:szCs w:val="22"/>
        </w:rPr>
        <w:t xml:space="preserve">HR-4: </w:t>
      </w:r>
      <w:r>
        <w:rPr>
          <w:rFonts w:ascii="Arial" w:cs="Arial" w:eastAsia="Arial" w:hAnsi="Arial"/>
          <w:b/>
          <w:bCs/>
          <w:sz w:val="22"/>
          <w:szCs w:val="22"/>
        </w:rPr>
        <w:t xml:space="preserve">BV call transcript walks through the entire benefits verification step-by-step</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7360"/>
      </w:tblGrid>
      <w:tr>
        <w:tc>
          <w:tcPr>
            <w:tcW w:type="dxa" w:w="2000"/>
            <w:tcBorders>
              <w:top w:val="single" w:color="CCCCCC" w:sz="1"/>
              <w:left w:val="single" w:color="CCCCCC" w:sz="1"/>
              <w:bottom w:val="single" w:color="CCCCCC" w:sz="1"/>
              <w:right w:val="single" w:color="CCCCCC" w:sz="1"/>
            </w:tcBorders>
            <w:shd w:fill="2B5797" w:val="clear"/>
            <w:tcMar>
              <w:top w:type="dxa" w:w="80"/>
              <w:left w:type="dxa" w:w="120"/>
              <w:bottom w:type="dxa" w:w="80"/>
              <w:right w:type="dxa" w:w="120"/>
            </w:tcMar>
          </w:tcPr>
          <w:p>
            <w:r>
              <w:rPr>
                <w:rFonts w:ascii="Arial" w:cs="Arial" w:eastAsia="Arial" w:hAnsi="Arial"/>
                <w:b/>
                <w:bCs/>
                <w:color w:val="FFFFFF"/>
                <w:sz w:val="20"/>
                <w:szCs w:val="20"/>
              </w:rPr>
              <w:t xml:space="preserve">Field</w:t>
            </w:r>
          </w:p>
        </w:tc>
        <w:tc>
          <w:tcPr>
            <w:tcW w:type="dxa" w:w="7360"/>
            <w:tcBorders>
              <w:top w:val="single" w:color="CCCCCC" w:sz="1"/>
              <w:left w:val="single" w:color="CCCCCC" w:sz="1"/>
              <w:bottom w:val="single" w:color="CCCCCC" w:sz="1"/>
              <w:right w:val="single" w:color="CCCCCC" w:sz="1"/>
            </w:tcBorders>
            <w:shd w:fill="2B5797" w:val="clear"/>
            <w:tcMar>
              <w:top w:type="dxa" w:w="80"/>
              <w:left w:type="dxa" w:w="120"/>
              <w:bottom w:type="dxa" w:w="80"/>
              <w:right w:type="dxa" w:w="120"/>
            </w:tcMar>
          </w:tcPr>
          <w:p>
            <w:r>
              <w:rPr>
                <w:rFonts w:ascii="Arial" w:cs="Arial" w:eastAsia="Arial" w:hAnsi="Arial"/>
                <w:b/>
                <w:bCs/>
                <w:color w:val="FFFFFF"/>
                <w:sz w:val="20"/>
                <w:szCs w:val="20"/>
              </w:rPr>
              <w:t xml:space="preserve">Detail</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Description</w:t>
            </w:r>
          </w:p>
        </w:tc>
        <w:tc>
          <w:tcPr>
            <w:tcW w:type="dxa" w:w="7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call_transcript_04022026_bv.pdf is a detailed transcript of the BV call for Vasquez, providing all benefits details in conversation form. While this is realistic, it essentially gives the agent all the answers needed for benefits.xlsx in explicit Q&amp;A format, reducing the need to interpret or cross-reference.</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Files</w:t>
            </w:r>
          </w:p>
        </w:tc>
        <w:tc>
          <w:tcPr>
            <w:tcW w:type="dxa" w:w="7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call_transcript_04022026_bv.pdf</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Suggested Fix</w:t>
            </w:r>
          </w:p>
        </w:tc>
        <w:tc>
          <w:tcPr>
            <w:tcW w:type="dxa" w:w="7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This is borderline — call transcripts are realistic input data. Consider whether the transcript is too clean/complete, or if some ambiguity should be introduced (e.g., a dropped call requiring a callback, or a field the rep couldn't answer).</w:t>
            </w:r>
          </w:p>
        </w:tc>
      </w:tr>
    </w:tbl>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16"/>
        <w:szCs w:val="16"/>
      </w:rPr>
      <w:t xml:space="preserve">Page </w:t>
    </w:r>
    <w:r>
      <w:rPr>
        <w:rFonts w:ascii="Arial" w:cs="Arial" w:eastAsia="Arial" w:hAnsi="Arial"/>
        <w:sz w:val="16"/>
        <w:szCs w:val="16"/>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rFonts w:ascii="Arial" w:cs="Arial" w:eastAsia="Arial" w:hAnsi="Arial"/>
        <w:color w:val="999999"/>
        <w:sz w:val="16"/>
        <w:szCs w:val="16"/>
      </w:rPr>
      <w:t xml:space="preserve">CareIG SOP QA Review</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40" w:before="240"/>
      <w:outlineLvl w:val="0"/>
    </w:pPr>
    <w:rPr>
      <w:rFonts w:ascii="Arial" w:cs="Arial" w:eastAsia="Arial" w:hAnsi="Arial"/>
      <w:b/>
      <w:bCs/>
      <w:sz w:val="32"/>
      <w:szCs w:val="32"/>
    </w:rPr>
  </w:style>
  <w:style w:type="paragraph" w:styleId="Heading2">
    <w:name w:val="Heading 2"/>
    <w:basedOn w:val="Normal"/>
    <w:next w:val="Normal"/>
    <w:qFormat/>
    <w:pPr>
      <w:spacing w:after="180" w:before="180"/>
      <w:outlineLvl w:val="1"/>
    </w:pPr>
    <w:rPr>
      <w:rFonts w:ascii="Arial" w:cs="Arial" w:eastAsia="Arial" w:hAnsi="Arial"/>
      <w:b/>
      <w:bCs/>
      <w:sz w:val="28"/>
      <w:szCs w:val="28"/>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2026-04-03T01:30:43.843Z</dcterms:created>
  <dcterms:modified xsi:type="dcterms:W3CDTF">2026-04-03T01:30:43.844Z</dcterms:modified>
</cp:coreProperties>
</file>

<file path=docProps/custom.xml><?xml version="1.0" encoding="utf-8"?>
<Properties xmlns="http://schemas.openxmlformats.org/officeDocument/2006/custom-properties" xmlns:vt="http://schemas.openxmlformats.org/officeDocument/2006/docPropsVTypes"/>
</file>